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C7D" w:rsidP="00D51C7D" w:rsidRDefault="00D51C7D" w14:paraId="0E13FBCD" w14:textId="77777777">
      <w:pPr>
        <w:jc w:val="center"/>
      </w:pPr>
      <w:r>
        <w:rPr>
          <w:noProof/>
        </w:rPr>
        <w:drawing>
          <wp:inline distT="0" distB="0" distL="0" distR="0" wp14:anchorId="48FF7AD8" wp14:editId="0C188AC3">
            <wp:extent cx="3009900" cy="923925"/>
            <wp:effectExtent l="0" t="0" r="0" b="0"/>
            <wp:docPr id="1972653043" name="Picture 2"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ue and yellow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9900" cy="923925"/>
                    </a:xfrm>
                    <a:prstGeom prst="rect">
                      <a:avLst/>
                    </a:prstGeom>
                    <a:noFill/>
                    <a:ln>
                      <a:noFill/>
                    </a:ln>
                  </pic:spPr>
                </pic:pic>
              </a:graphicData>
            </a:graphic>
          </wp:inline>
        </w:drawing>
      </w:r>
    </w:p>
    <w:p w:rsidR="00234E3B" w:rsidP="00D51C7D" w:rsidRDefault="00234E3B" w14:paraId="5EE5FC23" w14:textId="77777777">
      <w:pPr>
        <w:spacing w:after="100" w:afterAutospacing="1" w:line="240" w:lineRule="auto"/>
        <w:jc w:val="center"/>
        <w:rPr>
          <w:rFonts w:cs="Aharoni"/>
        </w:rPr>
      </w:pPr>
    </w:p>
    <w:p w:rsidRPr="007A3773" w:rsidR="00D51C7D" w:rsidP="00D51C7D" w:rsidRDefault="00D51C7D" w14:paraId="00A86911" w14:textId="22E24E63">
      <w:pPr>
        <w:spacing w:after="100" w:afterAutospacing="1" w:line="240" w:lineRule="auto"/>
        <w:jc w:val="center"/>
        <w:rPr>
          <w:rFonts w:cs="Arial" w:asciiTheme="majorHAnsi" w:hAnsiTheme="majorHAnsi"/>
          <w:b/>
          <w:bCs/>
          <w:color w:val="0F4761" w:themeColor="accent1" w:themeShade="BF"/>
          <w:sz w:val="52"/>
          <w:szCs w:val="52"/>
        </w:rPr>
      </w:pPr>
      <w:r w:rsidRPr="007A3773">
        <w:rPr>
          <w:rFonts w:cs="Arial" w:asciiTheme="majorHAnsi" w:hAnsiTheme="majorHAnsi"/>
          <w:b/>
          <w:bCs/>
          <w:color w:val="0F4761" w:themeColor="accent1" w:themeShade="BF"/>
          <w:sz w:val="52"/>
          <w:szCs w:val="52"/>
        </w:rPr>
        <w:t xml:space="preserve">TransiT Open Call </w:t>
      </w:r>
    </w:p>
    <w:p w:rsidRPr="007A3773" w:rsidR="00D51C7D" w:rsidP="00D51C7D" w:rsidRDefault="00D51C7D" w14:paraId="57D36A02" w14:textId="77777777">
      <w:pPr>
        <w:spacing w:after="100" w:afterAutospacing="1" w:line="240" w:lineRule="auto"/>
        <w:jc w:val="center"/>
        <w:rPr>
          <w:rFonts w:cs="Arial" w:asciiTheme="majorHAnsi" w:hAnsiTheme="majorHAnsi"/>
          <w:b/>
          <w:bCs/>
          <w:color w:val="0F4761" w:themeColor="accent1" w:themeShade="BF"/>
          <w:sz w:val="52"/>
          <w:szCs w:val="52"/>
        </w:rPr>
      </w:pPr>
      <w:r w:rsidRPr="007A3773">
        <w:rPr>
          <w:rFonts w:cs="Arial" w:asciiTheme="majorHAnsi" w:hAnsiTheme="majorHAnsi"/>
          <w:b/>
          <w:bCs/>
          <w:color w:val="0F4761" w:themeColor="accent1" w:themeShade="BF"/>
          <w:sz w:val="52"/>
          <w:szCs w:val="52"/>
        </w:rPr>
        <w:t>(Call 1 - 2026)</w:t>
      </w:r>
    </w:p>
    <w:p w:rsidRPr="007A3773" w:rsidR="00D51C7D" w:rsidP="00D51C7D" w:rsidRDefault="00D51C7D" w14:paraId="6496B318" w14:textId="77777777">
      <w:pPr>
        <w:spacing w:after="100" w:afterAutospacing="1" w:line="240" w:lineRule="auto"/>
        <w:jc w:val="center"/>
        <w:rPr>
          <w:rFonts w:ascii="Arial" w:hAnsi="Arial" w:cs="Arial"/>
          <w:color w:val="0F4761" w:themeColor="accent1" w:themeShade="BF"/>
          <w:sz w:val="40"/>
          <w:szCs w:val="40"/>
        </w:rPr>
      </w:pPr>
      <w:r w:rsidRPr="007A3773">
        <w:rPr>
          <w:rFonts w:ascii="Arial" w:hAnsi="Arial" w:cs="Arial"/>
          <w:color w:val="0F4761" w:themeColor="accent1" w:themeShade="BF"/>
          <w:sz w:val="40"/>
          <w:szCs w:val="40"/>
        </w:rPr>
        <w:t>Guidance for Applicants</w:t>
      </w:r>
    </w:p>
    <w:sdt>
      <w:sdtPr>
        <w:id w:val="1962377694"/>
        <w:docPartObj>
          <w:docPartGallery w:val="Table of Contents"/>
          <w:docPartUnique/>
        </w:docPartObj>
      </w:sdtPr>
      <w:sdtEndPr>
        <w:rPr>
          <w:rFonts w:ascii="Arial" w:hAnsi="Arial" w:cs="Arial"/>
          <w:b/>
          <w:bCs/>
        </w:rPr>
      </w:sdtEndPr>
      <w:sdtContent>
        <w:p w:rsidRPr="00506B50" w:rsidR="00D51C7D" w:rsidP="007A3773" w:rsidRDefault="00D51C7D" w14:paraId="04617DAF" w14:textId="77777777">
          <w:pPr>
            <w:spacing w:after="100" w:afterAutospacing="1" w:line="240" w:lineRule="auto"/>
            <w:jc w:val="center"/>
            <w:rPr>
              <w:rStyle w:val="Hyperlink"/>
              <w:rFonts w:cs="Arial"/>
              <w:b/>
              <w:bCs/>
              <w:noProof/>
              <w:color w:val="0F4761" w:themeColor="accent1" w:themeShade="BF"/>
              <w:sz w:val="32"/>
              <w:szCs w:val="32"/>
              <w:u w:val="none"/>
            </w:rPr>
          </w:pPr>
          <w:r w:rsidRPr="00506B50">
            <w:rPr>
              <w:rStyle w:val="Hyperlink"/>
              <w:rFonts w:cs="Arial"/>
              <w:b/>
              <w:bCs/>
              <w:noProof/>
              <w:color w:val="0F4761" w:themeColor="accent1" w:themeShade="BF"/>
              <w:sz w:val="32"/>
              <w:szCs w:val="32"/>
              <w:u w:val="none"/>
            </w:rPr>
            <w:t>Contents</w:t>
          </w:r>
        </w:p>
        <w:p w:rsidRPr="00D6222A" w:rsidR="00312580" w:rsidP="1C0AB275" w:rsidRDefault="00D51C7D" w14:paraId="4EA9B619" w14:textId="62694AB9">
          <w:pPr>
            <w:pStyle w:val="TOC3"/>
            <w:tabs>
              <w:tab w:val="right" w:leader="dot" w:pos="9015"/>
            </w:tabs>
          </w:pPr>
          <w:r w:rsidRPr="00D6222A">
            <w:fldChar w:fldCharType="begin"/>
          </w:r>
          <w:r>
            <w:instrText>TOC \o "1-3" \z \u \h</w:instrText>
          </w:r>
          <w:r w:rsidRPr="00D6222A">
            <w:fldChar w:fldCharType="separate"/>
          </w:r>
          <w:hyperlink w:history="1" w:anchor="_Toc871330477">
            <w:r w:rsidR="1C0AB275">
              <w:t>Headline details</w:t>
            </w:r>
            <w:r>
              <w:tab/>
            </w:r>
            <w:r>
              <w:fldChar w:fldCharType="begin"/>
            </w:r>
            <w:r>
              <w:instrText>PAGEREF _Toc871330477 \h</w:instrText>
            </w:r>
            <w:r>
              <w:fldChar w:fldCharType="separate"/>
            </w:r>
            <w:r w:rsidR="1C0AB275">
              <w:t>1</w:t>
            </w:r>
            <w:r>
              <w:fldChar w:fldCharType="end"/>
            </w:r>
          </w:hyperlink>
        </w:p>
        <w:p w:rsidRPr="00D6222A" w:rsidR="00312580" w:rsidP="1C0AB275" w:rsidRDefault="1C0AB275" w14:paraId="5FBBB186" w14:textId="73D9DB9C">
          <w:pPr>
            <w:pStyle w:val="TOC3"/>
            <w:tabs>
              <w:tab w:val="right" w:leader="dot" w:pos="9015"/>
            </w:tabs>
          </w:pPr>
          <w:hyperlink w:history="1" w:anchor="_Toc1937927073">
            <w:r>
              <w:t>About the TransiT Hub</w:t>
            </w:r>
            <w:r w:rsidR="00312580">
              <w:tab/>
            </w:r>
            <w:r w:rsidR="00312580">
              <w:fldChar w:fldCharType="begin"/>
            </w:r>
            <w:r w:rsidR="00312580">
              <w:instrText>PAGEREF _Toc1937927073 \h</w:instrText>
            </w:r>
            <w:r w:rsidR="00312580">
              <w:fldChar w:fldCharType="separate"/>
            </w:r>
            <w:r>
              <w:t>2</w:t>
            </w:r>
            <w:r w:rsidR="00312580">
              <w:fldChar w:fldCharType="end"/>
            </w:r>
          </w:hyperlink>
        </w:p>
        <w:p w:rsidRPr="00D6222A" w:rsidR="00312580" w:rsidP="1C0AB275" w:rsidRDefault="1C0AB275" w14:paraId="3E9656B8" w14:textId="0182B588">
          <w:pPr>
            <w:pStyle w:val="TOC3"/>
            <w:tabs>
              <w:tab w:val="right" w:leader="dot" w:pos="9015"/>
            </w:tabs>
          </w:pPr>
          <w:hyperlink w:history="1" w:anchor="_Toc772292686">
            <w:r>
              <w:t>Open call aim and objectives</w:t>
            </w:r>
            <w:r w:rsidR="00312580">
              <w:tab/>
            </w:r>
            <w:r w:rsidR="00312580">
              <w:fldChar w:fldCharType="begin"/>
            </w:r>
            <w:r w:rsidR="00312580">
              <w:instrText>PAGEREF _Toc772292686 \h</w:instrText>
            </w:r>
            <w:r w:rsidR="00312580">
              <w:fldChar w:fldCharType="separate"/>
            </w:r>
            <w:r>
              <w:t>2</w:t>
            </w:r>
            <w:r w:rsidR="00312580">
              <w:fldChar w:fldCharType="end"/>
            </w:r>
          </w:hyperlink>
        </w:p>
        <w:p w:rsidRPr="00D6222A" w:rsidR="00312580" w:rsidP="1C0AB275" w:rsidRDefault="1C0AB275" w14:paraId="2889A00B" w14:textId="227F76D3">
          <w:pPr>
            <w:pStyle w:val="TOC3"/>
            <w:tabs>
              <w:tab w:val="right" w:leader="dot" w:pos="9015"/>
            </w:tabs>
          </w:pPr>
          <w:hyperlink w:history="1" w:anchor="_Toc1785303601">
            <w:r>
              <w:t>Thematic Priorities</w:t>
            </w:r>
            <w:r w:rsidR="00312580">
              <w:tab/>
            </w:r>
            <w:r w:rsidR="00312580">
              <w:fldChar w:fldCharType="begin"/>
            </w:r>
            <w:r w:rsidR="00312580">
              <w:instrText>PAGEREF _Toc1785303601 \h</w:instrText>
            </w:r>
            <w:r w:rsidR="00312580">
              <w:fldChar w:fldCharType="separate"/>
            </w:r>
            <w:r>
              <w:t>2</w:t>
            </w:r>
            <w:r w:rsidR="00312580">
              <w:fldChar w:fldCharType="end"/>
            </w:r>
          </w:hyperlink>
        </w:p>
        <w:p w:rsidRPr="00D6222A" w:rsidR="00312580" w:rsidP="1C0AB275" w:rsidRDefault="1C0AB275" w14:paraId="42CD9F9C" w14:textId="6B97023E">
          <w:pPr>
            <w:pStyle w:val="TOC3"/>
            <w:tabs>
              <w:tab w:val="right" w:leader="dot" w:pos="9015"/>
            </w:tabs>
          </w:pPr>
          <w:hyperlink w:history="1" w:anchor="_Toc1006792537">
            <w:r>
              <w:t>Eligibility requirements</w:t>
            </w:r>
            <w:r w:rsidR="00312580">
              <w:tab/>
            </w:r>
            <w:r w:rsidR="00312580">
              <w:fldChar w:fldCharType="begin"/>
            </w:r>
            <w:r w:rsidR="00312580">
              <w:instrText>PAGEREF _Toc1006792537 \h</w:instrText>
            </w:r>
            <w:r w:rsidR="00312580">
              <w:fldChar w:fldCharType="separate"/>
            </w:r>
            <w:r>
              <w:t>3</w:t>
            </w:r>
            <w:r w:rsidR="00312580">
              <w:fldChar w:fldCharType="end"/>
            </w:r>
          </w:hyperlink>
        </w:p>
        <w:p w:rsidRPr="00D6222A" w:rsidR="00312580" w:rsidP="1C0AB275" w:rsidRDefault="1C0AB275" w14:paraId="657106CD" w14:textId="7511BB96">
          <w:pPr>
            <w:pStyle w:val="TOC3"/>
            <w:tabs>
              <w:tab w:val="right" w:leader="dot" w:pos="9015"/>
            </w:tabs>
          </w:pPr>
          <w:hyperlink w:history="1" w:anchor="_Toc1732551715">
            <w:r>
              <w:t>How to apply</w:t>
            </w:r>
            <w:r w:rsidR="00312580">
              <w:tab/>
            </w:r>
            <w:r w:rsidR="00312580">
              <w:fldChar w:fldCharType="begin"/>
            </w:r>
            <w:r w:rsidR="00312580">
              <w:instrText>PAGEREF _Toc1732551715 \h</w:instrText>
            </w:r>
            <w:r w:rsidR="00312580">
              <w:fldChar w:fldCharType="separate"/>
            </w:r>
            <w:r>
              <w:t>4</w:t>
            </w:r>
            <w:r w:rsidR="00312580">
              <w:fldChar w:fldCharType="end"/>
            </w:r>
          </w:hyperlink>
        </w:p>
        <w:p w:rsidRPr="00D6222A" w:rsidR="00312580" w:rsidP="1C0AB275" w:rsidRDefault="1C0AB275" w14:paraId="3C1ECC3A" w14:textId="7331E27E">
          <w:pPr>
            <w:pStyle w:val="TOC3"/>
            <w:tabs>
              <w:tab w:val="right" w:leader="dot" w:pos="9015"/>
            </w:tabs>
          </w:pPr>
          <w:hyperlink w:history="1" w:anchor="_Toc526001470">
            <w:r>
              <w:t>Evaluation Process and Criteria</w:t>
            </w:r>
            <w:r w:rsidR="00312580">
              <w:tab/>
            </w:r>
            <w:r w:rsidR="00312580">
              <w:fldChar w:fldCharType="begin"/>
            </w:r>
            <w:r w:rsidR="00312580">
              <w:instrText>PAGEREF _Toc526001470 \h</w:instrText>
            </w:r>
            <w:r w:rsidR="00312580">
              <w:fldChar w:fldCharType="separate"/>
            </w:r>
            <w:r>
              <w:t>5</w:t>
            </w:r>
            <w:r w:rsidR="00312580">
              <w:fldChar w:fldCharType="end"/>
            </w:r>
          </w:hyperlink>
        </w:p>
        <w:p w:rsidRPr="00D6222A" w:rsidR="00312580" w:rsidP="1C0AB275" w:rsidRDefault="1C0AB275" w14:paraId="048D9A2D" w14:textId="4C1B275E">
          <w:pPr>
            <w:pStyle w:val="TOC3"/>
            <w:tabs>
              <w:tab w:val="right" w:leader="dot" w:pos="9015"/>
            </w:tabs>
          </w:pPr>
          <w:hyperlink w:history="1" w:anchor="_Toc488154460">
            <w:r>
              <w:t>Notification and Post-Award Requirements</w:t>
            </w:r>
            <w:r w:rsidR="00312580">
              <w:tab/>
            </w:r>
            <w:r w:rsidR="00312580">
              <w:fldChar w:fldCharType="begin"/>
            </w:r>
            <w:r w:rsidR="00312580">
              <w:instrText>PAGEREF _Toc488154460 \h</w:instrText>
            </w:r>
            <w:r w:rsidR="00312580">
              <w:fldChar w:fldCharType="separate"/>
            </w:r>
            <w:r>
              <w:t>5</w:t>
            </w:r>
            <w:r w:rsidR="00312580">
              <w:fldChar w:fldCharType="end"/>
            </w:r>
          </w:hyperlink>
        </w:p>
        <w:p w:rsidRPr="00D6222A" w:rsidR="00312580" w:rsidP="1C0AB275" w:rsidRDefault="1C0AB275" w14:paraId="4760604D" w14:textId="11D0462E">
          <w:pPr>
            <w:pStyle w:val="TOC3"/>
            <w:tabs>
              <w:tab w:val="right" w:leader="dot" w:pos="9015"/>
            </w:tabs>
          </w:pPr>
          <w:hyperlink w:history="1" w:anchor="_Toc1656923515">
            <w:r>
              <w:t>Appendix One – Thematic Priorities</w:t>
            </w:r>
            <w:r w:rsidR="00312580">
              <w:tab/>
            </w:r>
            <w:r w:rsidR="00312580">
              <w:fldChar w:fldCharType="begin"/>
            </w:r>
            <w:r w:rsidR="00312580">
              <w:instrText>PAGEREF _Toc1656923515 \h</w:instrText>
            </w:r>
            <w:r w:rsidR="00312580">
              <w:fldChar w:fldCharType="separate"/>
            </w:r>
            <w:r>
              <w:t>6</w:t>
            </w:r>
            <w:r w:rsidR="00312580">
              <w:fldChar w:fldCharType="end"/>
            </w:r>
          </w:hyperlink>
        </w:p>
        <w:p w:rsidRPr="00234E3B" w:rsidR="00D51C7D" w:rsidP="00234E3B" w:rsidRDefault="00D51C7D" w14:paraId="0AB6CEC4" w14:textId="575B4D67">
          <w:pPr>
            <w:spacing w:after="100" w:afterAutospacing="1" w:line="240" w:lineRule="auto"/>
            <w:jc w:val="both"/>
            <w:rPr>
              <w:rFonts w:ascii="Arial" w:hAnsi="Arial" w:cs="Arial"/>
              <w:b/>
              <w:bCs/>
            </w:rPr>
          </w:pPr>
          <w:r w:rsidRPr="00D6222A">
            <w:rPr>
              <w:rFonts w:ascii="Arial" w:hAnsi="Arial" w:cs="Arial"/>
              <w:b/>
              <w:bCs/>
            </w:rPr>
            <w:fldChar w:fldCharType="end"/>
          </w:r>
        </w:p>
      </w:sdtContent>
    </w:sdt>
    <w:p w:rsidR="00B168E6" w:rsidRDefault="00B168E6" w14:paraId="247D3205" w14:textId="77777777">
      <w:pPr>
        <w:rPr>
          <w:rFonts w:eastAsiaTheme="majorEastAsia" w:cstheme="majorBidi"/>
          <w:b/>
          <w:bCs/>
          <w:color w:val="0F4761" w:themeColor="accent1" w:themeShade="BF"/>
          <w:sz w:val="32"/>
          <w:szCs w:val="32"/>
        </w:rPr>
      </w:pPr>
      <w:bookmarkStart w:name="_Toc871330477" w:id="0"/>
      <w:r>
        <w:rPr>
          <w:b/>
          <w:bCs/>
          <w:sz w:val="32"/>
          <w:szCs w:val="32"/>
        </w:rPr>
        <w:br w:type="page"/>
      </w:r>
    </w:p>
    <w:p w:rsidR="00D51C7D" w:rsidP="1C0AB275" w:rsidRDefault="00D51C7D" w14:paraId="6C89B347" w14:textId="4A8D297B">
      <w:pPr>
        <w:pStyle w:val="Heading3"/>
        <w:rPr>
          <w:color w:val="FF0000"/>
        </w:rPr>
      </w:pPr>
      <w:r w:rsidRPr="1C0AB275">
        <w:rPr>
          <w:b/>
          <w:bCs/>
          <w:sz w:val="32"/>
          <w:szCs w:val="32"/>
        </w:rPr>
        <w:lastRenderedPageBreak/>
        <w:t>Headline details</w:t>
      </w:r>
      <w:bookmarkEnd w:id="0"/>
      <w:r>
        <w:t xml:space="preserve"> </w:t>
      </w:r>
    </w:p>
    <w:tbl>
      <w:tblPr>
        <w:tblStyle w:val="TableGrid"/>
        <w:tblW w:w="0" w:type="auto"/>
        <w:tblLook w:val="04A0" w:firstRow="1" w:lastRow="0" w:firstColumn="1" w:lastColumn="0" w:noHBand="0" w:noVBand="1"/>
      </w:tblPr>
      <w:tblGrid>
        <w:gridCol w:w="4508"/>
        <w:gridCol w:w="4508"/>
      </w:tblGrid>
      <w:tr w:rsidR="00D51C7D" w:rsidTr="643F9859" w14:paraId="48C32098" w14:textId="77777777">
        <w:tc>
          <w:tcPr>
            <w:tcW w:w="4508" w:type="dxa"/>
          </w:tcPr>
          <w:p w:rsidRPr="002E4AFC" w:rsidR="00D51C7D" w:rsidP="00DB63C3" w:rsidRDefault="00D51C7D" w14:paraId="79AFA67F" w14:textId="77777777">
            <w:pPr>
              <w:rPr>
                <w:rFonts w:ascii="Arial" w:hAnsi="Arial" w:cs="Arial"/>
              </w:rPr>
            </w:pPr>
            <w:r w:rsidRPr="002E4AFC">
              <w:rPr>
                <w:rFonts w:ascii="Arial" w:hAnsi="Arial" w:cs="Arial"/>
              </w:rPr>
              <w:t>Maximum proposal value</w:t>
            </w:r>
          </w:p>
        </w:tc>
        <w:tc>
          <w:tcPr>
            <w:tcW w:w="4508" w:type="dxa"/>
          </w:tcPr>
          <w:p w:rsidRPr="002E4AFC" w:rsidR="00D51C7D" w:rsidP="00DB63C3" w:rsidRDefault="00D51C7D" w14:paraId="62935224" w14:textId="77777777">
            <w:pPr>
              <w:jc w:val="center"/>
              <w:rPr>
                <w:rFonts w:ascii="Arial" w:hAnsi="Arial" w:cs="Arial"/>
              </w:rPr>
            </w:pPr>
            <w:r w:rsidRPr="002E4AFC">
              <w:rPr>
                <w:rFonts w:ascii="Arial" w:hAnsi="Arial" w:cs="Arial"/>
              </w:rPr>
              <w:t>£200,000 at 80% FEC</w:t>
            </w:r>
          </w:p>
        </w:tc>
      </w:tr>
      <w:tr w:rsidR="00D51C7D" w:rsidTr="643F9859" w14:paraId="10D80045" w14:textId="77777777">
        <w:tc>
          <w:tcPr>
            <w:tcW w:w="4508" w:type="dxa"/>
          </w:tcPr>
          <w:p w:rsidRPr="002E4AFC" w:rsidR="00D51C7D" w:rsidP="00DB63C3" w:rsidRDefault="00D51C7D" w14:paraId="00C6482E" w14:textId="77777777">
            <w:pPr>
              <w:rPr>
                <w:rFonts w:ascii="Arial" w:hAnsi="Arial" w:cs="Arial"/>
              </w:rPr>
            </w:pPr>
            <w:r w:rsidRPr="002E4AFC">
              <w:rPr>
                <w:rFonts w:ascii="Arial" w:hAnsi="Arial" w:cs="Arial"/>
              </w:rPr>
              <w:t>Funding level</w:t>
            </w:r>
          </w:p>
        </w:tc>
        <w:tc>
          <w:tcPr>
            <w:tcW w:w="4508" w:type="dxa"/>
          </w:tcPr>
          <w:p w:rsidRPr="002E4AFC" w:rsidR="00D51C7D" w:rsidP="00DB63C3" w:rsidRDefault="00D51C7D" w14:paraId="51CBC1D6" w14:textId="77777777">
            <w:pPr>
              <w:jc w:val="center"/>
              <w:rPr>
                <w:rFonts w:ascii="Arial" w:hAnsi="Arial" w:cs="Arial"/>
              </w:rPr>
            </w:pPr>
            <w:r w:rsidRPr="002E4AFC">
              <w:rPr>
                <w:rFonts w:ascii="Arial" w:hAnsi="Arial" w:cs="Arial"/>
              </w:rPr>
              <w:t>80% FEC</w:t>
            </w:r>
          </w:p>
        </w:tc>
      </w:tr>
      <w:tr w:rsidR="00D51C7D" w:rsidTr="643F9859" w14:paraId="79E75145" w14:textId="77777777">
        <w:tc>
          <w:tcPr>
            <w:tcW w:w="4508" w:type="dxa"/>
          </w:tcPr>
          <w:p w:rsidRPr="002E4AFC" w:rsidR="00D51C7D" w:rsidP="00DB63C3" w:rsidRDefault="00D51C7D" w14:paraId="498F079F" w14:textId="77777777">
            <w:pPr>
              <w:rPr>
                <w:rFonts w:ascii="Arial" w:hAnsi="Arial" w:cs="Arial"/>
              </w:rPr>
            </w:pPr>
            <w:r w:rsidRPr="002E4AFC">
              <w:rPr>
                <w:rFonts w:ascii="Arial" w:hAnsi="Arial" w:cs="Arial"/>
              </w:rPr>
              <w:t>Number of awards available in this call</w:t>
            </w:r>
          </w:p>
        </w:tc>
        <w:tc>
          <w:tcPr>
            <w:tcW w:w="4508" w:type="dxa"/>
          </w:tcPr>
          <w:p w:rsidRPr="002E4AFC" w:rsidR="00D51C7D" w:rsidP="00DB63C3" w:rsidRDefault="00D51C7D" w14:paraId="0F242D37" w14:textId="77777777">
            <w:pPr>
              <w:jc w:val="center"/>
              <w:rPr>
                <w:rFonts w:ascii="Arial" w:hAnsi="Arial" w:cs="Arial"/>
              </w:rPr>
            </w:pPr>
            <w:r w:rsidRPr="002E4AFC">
              <w:rPr>
                <w:rFonts w:ascii="Arial" w:hAnsi="Arial" w:cs="Arial"/>
              </w:rPr>
              <w:t>Up to 6 projects</w:t>
            </w:r>
          </w:p>
        </w:tc>
      </w:tr>
      <w:tr w:rsidR="00D51C7D" w:rsidTr="643F9859" w14:paraId="706F7A35" w14:textId="77777777">
        <w:tc>
          <w:tcPr>
            <w:tcW w:w="4508" w:type="dxa"/>
          </w:tcPr>
          <w:p w:rsidRPr="002E4AFC" w:rsidR="00D51C7D" w:rsidP="00DB63C3" w:rsidRDefault="00D51C7D" w14:paraId="3A25D068" w14:textId="77777777">
            <w:pPr>
              <w:rPr>
                <w:rFonts w:ascii="Arial" w:hAnsi="Arial" w:cs="Arial"/>
              </w:rPr>
            </w:pPr>
            <w:r w:rsidRPr="002E4AFC">
              <w:rPr>
                <w:rFonts w:ascii="Arial" w:hAnsi="Arial" w:cs="Arial"/>
              </w:rPr>
              <w:t>Expression of Interest call opens</w:t>
            </w:r>
          </w:p>
        </w:tc>
        <w:tc>
          <w:tcPr>
            <w:tcW w:w="4508" w:type="dxa"/>
          </w:tcPr>
          <w:p w:rsidRPr="002E4AFC" w:rsidR="00D51C7D" w:rsidP="55549F3C" w:rsidRDefault="1760F1B1" w14:paraId="57B907DC" w14:textId="26CA6279">
            <w:pPr>
              <w:jc w:val="center"/>
              <w:rPr>
                <w:rFonts w:ascii="Arial" w:hAnsi="Arial" w:cs="Arial"/>
              </w:rPr>
            </w:pPr>
            <w:r w:rsidRPr="55549F3C">
              <w:rPr>
                <w:rFonts w:ascii="Arial" w:hAnsi="Arial" w:cs="Arial"/>
              </w:rPr>
              <w:t>7/9</w:t>
            </w:r>
            <w:r w:rsidRPr="55549F3C" w:rsidR="00D51C7D">
              <w:rPr>
                <w:rFonts w:ascii="Arial" w:hAnsi="Arial" w:cs="Arial"/>
              </w:rPr>
              <w:t>/26</w:t>
            </w:r>
          </w:p>
        </w:tc>
      </w:tr>
      <w:tr w:rsidR="00D51C7D" w:rsidTr="643F9859" w14:paraId="31B5630B" w14:textId="77777777">
        <w:tc>
          <w:tcPr>
            <w:tcW w:w="4508" w:type="dxa"/>
          </w:tcPr>
          <w:p w:rsidRPr="002E4AFC" w:rsidR="00D51C7D" w:rsidP="00DB63C3" w:rsidRDefault="00D51C7D" w14:paraId="7FB023AF" w14:textId="77777777">
            <w:pPr>
              <w:rPr>
                <w:rFonts w:ascii="Arial" w:hAnsi="Arial" w:cs="Arial"/>
              </w:rPr>
            </w:pPr>
            <w:r w:rsidRPr="002E4AFC">
              <w:rPr>
                <w:rFonts w:ascii="Arial" w:hAnsi="Arial" w:cs="Arial"/>
              </w:rPr>
              <w:t>Closing date for Expressions of Interest</w:t>
            </w:r>
          </w:p>
        </w:tc>
        <w:tc>
          <w:tcPr>
            <w:tcW w:w="4508" w:type="dxa"/>
          </w:tcPr>
          <w:p w:rsidRPr="002E4AFC" w:rsidR="00D51C7D" w:rsidP="643F9859" w:rsidRDefault="1ABF3EFA" w14:paraId="2355E816" w14:textId="6E421811">
            <w:pPr>
              <w:jc w:val="center"/>
              <w:rPr>
                <w:rFonts w:ascii="Arial" w:hAnsi="Arial" w:cs="Arial"/>
              </w:rPr>
            </w:pPr>
            <w:r w:rsidRPr="643F9859">
              <w:rPr>
                <w:rFonts w:ascii="Arial" w:hAnsi="Arial" w:cs="Arial"/>
              </w:rPr>
              <w:t>19/10</w:t>
            </w:r>
            <w:r w:rsidRPr="643F9859" w:rsidR="00D51C7D">
              <w:rPr>
                <w:rFonts w:ascii="Arial" w:hAnsi="Arial" w:cs="Arial"/>
              </w:rPr>
              <w:t>/26</w:t>
            </w:r>
          </w:p>
        </w:tc>
      </w:tr>
      <w:tr w:rsidR="00D51C7D" w:rsidTr="643F9859" w14:paraId="3428AB90" w14:textId="77777777">
        <w:tc>
          <w:tcPr>
            <w:tcW w:w="4508" w:type="dxa"/>
          </w:tcPr>
          <w:p w:rsidRPr="002E4AFC" w:rsidR="00D51C7D" w:rsidP="00DB63C3" w:rsidRDefault="00D51C7D" w14:paraId="16A568AD" w14:textId="77777777">
            <w:pPr>
              <w:rPr>
                <w:rFonts w:ascii="Arial" w:hAnsi="Arial" w:cs="Arial"/>
              </w:rPr>
            </w:pPr>
            <w:r w:rsidRPr="002E4AFC">
              <w:rPr>
                <w:rFonts w:ascii="Arial" w:hAnsi="Arial" w:cs="Arial"/>
              </w:rPr>
              <w:t>Call for full proposals opens</w:t>
            </w:r>
          </w:p>
        </w:tc>
        <w:tc>
          <w:tcPr>
            <w:tcW w:w="4508" w:type="dxa"/>
          </w:tcPr>
          <w:p w:rsidRPr="002E4AFC" w:rsidR="00D51C7D" w:rsidP="643F9859" w:rsidRDefault="5147BFCC" w14:paraId="62AD79DB" w14:textId="587C1140">
            <w:pPr>
              <w:jc w:val="center"/>
            </w:pPr>
            <w:r w:rsidRPr="643F9859">
              <w:rPr>
                <w:rFonts w:ascii="Arial" w:hAnsi="Arial" w:cs="Arial"/>
              </w:rPr>
              <w:t>9/11/26</w:t>
            </w:r>
          </w:p>
        </w:tc>
      </w:tr>
      <w:tr w:rsidR="00D51C7D" w:rsidTr="643F9859" w14:paraId="7FC4BBCD" w14:textId="77777777">
        <w:tc>
          <w:tcPr>
            <w:tcW w:w="4508" w:type="dxa"/>
          </w:tcPr>
          <w:p w:rsidRPr="002E4AFC" w:rsidR="00D51C7D" w:rsidP="00DB63C3" w:rsidRDefault="00D51C7D" w14:paraId="174A8776" w14:textId="77777777">
            <w:pPr>
              <w:rPr>
                <w:rFonts w:ascii="Arial" w:hAnsi="Arial" w:cs="Arial"/>
              </w:rPr>
            </w:pPr>
            <w:r w:rsidRPr="002E4AFC">
              <w:rPr>
                <w:rFonts w:ascii="Arial" w:hAnsi="Arial" w:cs="Arial"/>
              </w:rPr>
              <w:t>Call for full proposals closes</w:t>
            </w:r>
          </w:p>
        </w:tc>
        <w:tc>
          <w:tcPr>
            <w:tcW w:w="4508" w:type="dxa"/>
          </w:tcPr>
          <w:p w:rsidRPr="002E4AFC" w:rsidR="00D51C7D" w:rsidP="643F9859" w:rsidRDefault="188E9091" w14:paraId="213B6CAC" w14:textId="6CEDA723">
            <w:pPr>
              <w:jc w:val="center"/>
            </w:pPr>
            <w:r w:rsidRPr="643F9859">
              <w:rPr>
                <w:rFonts w:ascii="Arial" w:hAnsi="Arial" w:cs="Arial"/>
              </w:rPr>
              <w:t>14/12/26</w:t>
            </w:r>
          </w:p>
        </w:tc>
      </w:tr>
      <w:tr w:rsidR="00D51C7D" w:rsidTr="643F9859" w14:paraId="062F6939" w14:textId="77777777">
        <w:tc>
          <w:tcPr>
            <w:tcW w:w="4508" w:type="dxa"/>
          </w:tcPr>
          <w:p w:rsidRPr="002E4AFC" w:rsidR="00D51C7D" w:rsidP="00DB63C3" w:rsidRDefault="00D51C7D" w14:paraId="3965A5F4" w14:textId="77777777">
            <w:pPr>
              <w:rPr>
                <w:rFonts w:ascii="Arial" w:hAnsi="Arial" w:cs="Arial"/>
              </w:rPr>
            </w:pPr>
            <w:r w:rsidRPr="002E4AFC">
              <w:rPr>
                <w:rFonts w:ascii="Arial" w:hAnsi="Arial" w:cs="Arial"/>
              </w:rPr>
              <w:t>Meeting of Review Panel</w:t>
            </w:r>
          </w:p>
        </w:tc>
        <w:tc>
          <w:tcPr>
            <w:tcW w:w="4508" w:type="dxa"/>
          </w:tcPr>
          <w:p w:rsidRPr="002E4AFC" w:rsidR="00D51C7D" w:rsidP="643F9859" w:rsidRDefault="2B7E7175" w14:paraId="0B9C4C7F" w14:textId="1BDA8F09">
            <w:pPr>
              <w:jc w:val="center"/>
            </w:pPr>
            <w:r w:rsidRPr="643F9859">
              <w:rPr>
                <w:rFonts w:ascii="Arial" w:hAnsi="Arial" w:cs="Arial"/>
              </w:rPr>
              <w:t>18/1/27</w:t>
            </w:r>
          </w:p>
        </w:tc>
      </w:tr>
      <w:tr w:rsidR="00D51C7D" w:rsidTr="643F9859" w14:paraId="0B013952" w14:textId="77777777">
        <w:tc>
          <w:tcPr>
            <w:tcW w:w="4508" w:type="dxa"/>
          </w:tcPr>
          <w:p w:rsidRPr="002E4AFC" w:rsidR="00D51C7D" w:rsidP="00DB63C3" w:rsidRDefault="00D51C7D" w14:paraId="63E47550" w14:textId="77777777">
            <w:pPr>
              <w:rPr>
                <w:rFonts w:ascii="Arial" w:hAnsi="Arial" w:cs="Arial"/>
              </w:rPr>
            </w:pPr>
            <w:r w:rsidRPr="002E4AFC">
              <w:rPr>
                <w:rFonts w:ascii="Arial" w:hAnsi="Arial" w:cs="Arial"/>
              </w:rPr>
              <w:t>Notification of outcome</w:t>
            </w:r>
          </w:p>
        </w:tc>
        <w:tc>
          <w:tcPr>
            <w:tcW w:w="4508" w:type="dxa"/>
          </w:tcPr>
          <w:p w:rsidRPr="002E4AFC" w:rsidR="00D51C7D" w:rsidP="643F9859" w:rsidRDefault="00D51C7D" w14:paraId="4E757473" w14:textId="5F00B866">
            <w:pPr>
              <w:jc w:val="center"/>
            </w:pPr>
            <w:r w:rsidRPr="643F9859">
              <w:rPr>
                <w:rFonts w:ascii="Arial" w:hAnsi="Arial" w:cs="Arial"/>
              </w:rPr>
              <w:t xml:space="preserve"> </w:t>
            </w:r>
            <w:r w:rsidRPr="643F9859" w:rsidR="6CF32C97">
              <w:rPr>
                <w:rFonts w:ascii="Arial" w:hAnsi="Arial" w:cs="Arial"/>
              </w:rPr>
              <w:t>22/1/27</w:t>
            </w:r>
          </w:p>
        </w:tc>
      </w:tr>
      <w:tr w:rsidR="00D51C7D" w:rsidTr="643F9859" w14:paraId="5A3F8AE0" w14:textId="77777777">
        <w:tc>
          <w:tcPr>
            <w:tcW w:w="4508" w:type="dxa"/>
          </w:tcPr>
          <w:p w:rsidRPr="002E4AFC" w:rsidR="00D51C7D" w:rsidP="00DB63C3" w:rsidRDefault="00B168E6" w14:paraId="4900B496" w14:textId="1C60D9B8">
            <w:pPr>
              <w:rPr>
                <w:rFonts w:ascii="Arial" w:hAnsi="Arial" w:cs="Arial"/>
              </w:rPr>
            </w:pPr>
            <w:r>
              <w:rPr>
                <w:rFonts w:ascii="Arial" w:hAnsi="Arial" w:cs="Arial"/>
              </w:rPr>
              <w:t>Grant conditions and award letter</w:t>
            </w:r>
          </w:p>
        </w:tc>
        <w:tc>
          <w:tcPr>
            <w:tcW w:w="4508" w:type="dxa"/>
          </w:tcPr>
          <w:p w:rsidRPr="002E4AFC" w:rsidR="00D51C7D" w:rsidP="643F9859" w:rsidRDefault="28D40865" w14:paraId="3B1CC85E" w14:textId="485899EA">
            <w:pPr>
              <w:jc w:val="center"/>
              <w:rPr>
                <w:rFonts w:ascii="Arial" w:hAnsi="Arial" w:cs="Arial"/>
              </w:rPr>
            </w:pPr>
            <w:r w:rsidRPr="643F9859">
              <w:rPr>
                <w:rFonts w:ascii="Arial" w:hAnsi="Arial" w:cs="Arial"/>
              </w:rPr>
              <w:t>22/1/27</w:t>
            </w:r>
            <w:r w:rsidRPr="643F9859" w:rsidR="00D51C7D">
              <w:rPr>
                <w:rFonts w:ascii="Arial" w:hAnsi="Arial" w:cs="Arial"/>
              </w:rPr>
              <w:t xml:space="preserve"> to end </w:t>
            </w:r>
            <w:r w:rsidRPr="643F9859" w:rsidR="2A84C442">
              <w:rPr>
                <w:rFonts w:ascii="Arial" w:hAnsi="Arial" w:cs="Arial"/>
              </w:rPr>
              <w:t>March</w:t>
            </w:r>
            <w:r w:rsidRPr="643F9859" w:rsidR="00D51C7D">
              <w:rPr>
                <w:rFonts w:ascii="Arial" w:hAnsi="Arial" w:cs="Arial"/>
              </w:rPr>
              <w:t xml:space="preserve"> 2027</w:t>
            </w:r>
          </w:p>
        </w:tc>
      </w:tr>
      <w:tr w:rsidR="00D51C7D" w:rsidTr="643F9859" w14:paraId="2885080F" w14:textId="77777777">
        <w:tc>
          <w:tcPr>
            <w:tcW w:w="4508" w:type="dxa"/>
          </w:tcPr>
          <w:p w:rsidRPr="002E4AFC" w:rsidR="00D51C7D" w:rsidP="00DB63C3" w:rsidRDefault="00D51C7D" w14:paraId="52BF8D37" w14:textId="77777777">
            <w:pPr>
              <w:rPr>
                <w:rFonts w:ascii="Arial" w:hAnsi="Arial" w:cs="Arial"/>
              </w:rPr>
            </w:pPr>
            <w:r w:rsidRPr="002E4AFC">
              <w:rPr>
                <w:rFonts w:ascii="Arial" w:hAnsi="Arial" w:cs="Arial"/>
              </w:rPr>
              <w:t>Project duration</w:t>
            </w:r>
          </w:p>
        </w:tc>
        <w:tc>
          <w:tcPr>
            <w:tcW w:w="4508" w:type="dxa"/>
          </w:tcPr>
          <w:p w:rsidRPr="002E4AFC" w:rsidR="00D51C7D" w:rsidP="00DB63C3" w:rsidRDefault="00D51C7D" w14:paraId="199948A8" w14:textId="77777777">
            <w:pPr>
              <w:jc w:val="center"/>
              <w:rPr>
                <w:rFonts w:ascii="Arial" w:hAnsi="Arial" w:cs="Arial"/>
              </w:rPr>
            </w:pPr>
            <w:r w:rsidRPr="002E4AFC">
              <w:rPr>
                <w:rFonts w:ascii="Arial" w:hAnsi="Arial" w:cs="Arial"/>
              </w:rPr>
              <w:t>12 months</w:t>
            </w:r>
          </w:p>
        </w:tc>
      </w:tr>
      <w:tr w:rsidR="00D51C7D" w:rsidTr="643F9859" w14:paraId="16C814ED" w14:textId="77777777">
        <w:tc>
          <w:tcPr>
            <w:tcW w:w="4508" w:type="dxa"/>
          </w:tcPr>
          <w:p w:rsidRPr="002E4AFC" w:rsidR="00D51C7D" w:rsidP="00DB63C3" w:rsidRDefault="00D51C7D" w14:paraId="1292F5AD" w14:textId="77777777">
            <w:pPr>
              <w:rPr>
                <w:rFonts w:ascii="Arial" w:hAnsi="Arial" w:cs="Arial"/>
              </w:rPr>
            </w:pPr>
            <w:r w:rsidRPr="002E4AFC">
              <w:rPr>
                <w:rFonts w:ascii="Arial" w:hAnsi="Arial" w:cs="Arial"/>
              </w:rPr>
              <w:t>Anticipated project start date</w:t>
            </w:r>
          </w:p>
        </w:tc>
        <w:tc>
          <w:tcPr>
            <w:tcW w:w="4508" w:type="dxa"/>
          </w:tcPr>
          <w:p w:rsidRPr="002E4AFC" w:rsidR="00D51C7D" w:rsidP="643F9859" w:rsidRDefault="061C2C02" w14:paraId="2AE7B99A" w14:textId="25155144">
            <w:pPr>
              <w:jc w:val="center"/>
            </w:pPr>
            <w:r w:rsidRPr="643F9859">
              <w:rPr>
                <w:rFonts w:ascii="Arial" w:hAnsi="Arial" w:cs="Arial"/>
              </w:rPr>
              <w:t>Apr 27</w:t>
            </w:r>
          </w:p>
        </w:tc>
      </w:tr>
      <w:tr w:rsidR="00D51C7D" w:rsidTr="643F9859" w14:paraId="58C7FC03" w14:textId="77777777">
        <w:tc>
          <w:tcPr>
            <w:tcW w:w="4508" w:type="dxa"/>
          </w:tcPr>
          <w:p w:rsidRPr="002E4AFC" w:rsidR="00D51C7D" w:rsidP="00DB63C3" w:rsidRDefault="00D51C7D" w14:paraId="14D7829F" w14:textId="77777777">
            <w:pPr>
              <w:rPr>
                <w:rFonts w:ascii="Arial" w:hAnsi="Arial" w:cs="Arial"/>
              </w:rPr>
            </w:pPr>
            <w:r w:rsidRPr="002E4AFC">
              <w:rPr>
                <w:rFonts w:ascii="Arial" w:hAnsi="Arial" w:cs="Arial"/>
              </w:rPr>
              <w:t>Project end date</w:t>
            </w:r>
          </w:p>
        </w:tc>
        <w:tc>
          <w:tcPr>
            <w:tcW w:w="4508" w:type="dxa"/>
          </w:tcPr>
          <w:p w:rsidRPr="002E4AFC" w:rsidR="00D51C7D" w:rsidP="00DB63C3" w:rsidRDefault="40A32355" w14:paraId="2ABABBEB" w14:textId="3E42783E">
            <w:pPr>
              <w:jc w:val="center"/>
              <w:rPr>
                <w:rFonts w:ascii="Arial" w:hAnsi="Arial" w:cs="Arial"/>
              </w:rPr>
            </w:pPr>
            <w:r w:rsidRPr="643F9859">
              <w:rPr>
                <w:rFonts w:ascii="Arial" w:hAnsi="Arial" w:cs="Arial"/>
              </w:rPr>
              <w:t>Apr</w:t>
            </w:r>
            <w:r w:rsidRPr="643F9859" w:rsidR="00D51C7D">
              <w:rPr>
                <w:rFonts w:ascii="Arial" w:hAnsi="Arial" w:cs="Arial"/>
              </w:rPr>
              <w:t xml:space="preserve"> 28</w:t>
            </w:r>
          </w:p>
        </w:tc>
      </w:tr>
    </w:tbl>
    <w:p w:rsidRPr="001775D4" w:rsidR="00D51C7D" w:rsidP="00D51C7D" w:rsidRDefault="00D51C7D" w14:paraId="0B1BF089" w14:textId="77777777"/>
    <w:p w:rsidRPr="00D47DF9" w:rsidR="00D51C7D" w:rsidP="00D51C7D" w:rsidRDefault="00D51C7D" w14:paraId="49E76B65" w14:textId="6930CACE">
      <w:pPr>
        <w:pStyle w:val="Heading3"/>
        <w:rPr>
          <w:b/>
          <w:bCs/>
          <w:sz w:val="32"/>
          <w:szCs w:val="32"/>
        </w:rPr>
      </w:pPr>
      <w:bookmarkStart w:name="_Toc1937927073" w:id="1"/>
      <w:r w:rsidRPr="1C0AB275">
        <w:rPr>
          <w:b/>
          <w:bCs/>
          <w:sz w:val="32"/>
          <w:szCs w:val="32"/>
        </w:rPr>
        <w:t xml:space="preserve">About the TransiT </w:t>
      </w:r>
      <w:r w:rsidRPr="1C0AB275" w:rsidR="00312580">
        <w:rPr>
          <w:b/>
          <w:bCs/>
          <w:sz w:val="32"/>
          <w:szCs w:val="32"/>
        </w:rPr>
        <w:t>Hub</w:t>
      </w:r>
      <w:bookmarkEnd w:id="1"/>
    </w:p>
    <w:p w:rsidRPr="00E50CBE" w:rsidR="00D51C7D" w:rsidP="00D51C7D" w:rsidRDefault="00D51C7D" w14:paraId="4E0FE14D" w14:textId="2EEDA7E7">
      <w:pPr>
        <w:spacing w:after="100" w:afterAutospacing="1" w:line="240" w:lineRule="auto"/>
        <w:rPr>
          <w:rFonts w:ascii="Arial" w:hAnsi="Arial" w:cs="Arial"/>
        </w:rPr>
      </w:pPr>
      <w:hyperlink w:history="1" r:id="rId11">
        <w:r w:rsidRPr="00E27371">
          <w:rPr>
            <w:rStyle w:val="Hyperlink"/>
            <w:rFonts w:ascii="Arial" w:hAnsi="Arial" w:cs="Arial"/>
          </w:rPr>
          <w:t>TransiT</w:t>
        </w:r>
      </w:hyperlink>
      <w:r w:rsidRPr="3037CAF9">
        <w:rPr>
          <w:rFonts w:ascii="Arial" w:hAnsi="Arial" w:cs="Arial"/>
        </w:rPr>
        <w:t xml:space="preserve"> is the UK’s largest research hub dedicated to accelerating transport decarbonisation through </w:t>
      </w:r>
      <w:r w:rsidR="005F75D5">
        <w:rPr>
          <w:rFonts w:ascii="Arial" w:hAnsi="Arial" w:cs="Arial"/>
        </w:rPr>
        <w:t>d</w:t>
      </w:r>
      <w:r w:rsidRPr="3037CAF9">
        <w:rPr>
          <w:rFonts w:ascii="Arial" w:hAnsi="Arial" w:cs="Arial"/>
        </w:rPr>
        <w:t xml:space="preserve">igital </w:t>
      </w:r>
      <w:r w:rsidR="005F75D5">
        <w:rPr>
          <w:rFonts w:ascii="Arial" w:hAnsi="Arial" w:cs="Arial"/>
        </w:rPr>
        <w:t>t</w:t>
      </w:r>
      <w:r w:rsidRPr="3037CAF9">
        <w:rPr>
          <w:rFonts w:ascii="Arial" w:hAnsi="Arial" w:cs="Arial"/>
        </w:rPr>
        <w:t xml:space="preserve">winning. Led by </w:t>
      </w:r>
      <w:hyperlink w:history="1" r:id="rId12">
        <w:r w:rsidRPr="00715E97">
          <w:rPr>
            <w:rStyle w:val="Hyperlink"/>
            <w:rFonts w:ascii="Arial" w:hAnsi="Arial" w:cs="Arial"/>
          </w:rPr>
          <w:t>Heriot-Watt University</w:t>
        </w:r>
      </w:hyperlink>
      <w:r w:rsidRPr="3037CAF9">
        <w:rPr>
          <w:rFonts w:ascii="Arial" w:hAnsi="Arial" w:cs="Arial"/>
        </w:rPr>
        <w:t xml:space="preserve"> </w:t>
      </w:r>
      <w:r w:rsidR="00E27371">
        <w:rPr>
          <w:rFonts w:ascii="Arial" w:hAnsi="Arial" w:cs="Arial"/>
        </w:rPr>
        <w:t xml:space="preserve">in Edinburgh </w:t>
      </w:r>
      <w:r w:rsidRPr="3037CAF9">
        <w:rPr>
          <w:rFonts w:ascii="Arial" w:hAnsi="Arial" w:cs="Arial"/>
        </w:rPr>
        <w:t xml:space="preserve">and </w:t>
      </w:r>
      <w:hyperlink w:history="1" r:id="rId13">
        <w:r w:rsidRPr="00715E97">
          <w:rPr>
            <w:rStyle w:val="Hyperlink"/>
            <w:rFonts w:ascii="Arial" w:hAnsi="Arial" w:cs="Arial"/>
          </w:rPr>
          <w:t>University of Glasgow</w:t>
        </w:r>
      </w:hyperlink>
      <w:r w:rsidRPr="3037CAF9">
        <w:rPr>
          <w:rFonts w:ascii="Arial" w:hAnsi="Arial" w:cs="Arial"/>
        </w:rPr>
        <w:t xml:space="preserve">, this £46 million programme brings together </w:t>
      </w:r>
      <w:hyperlink w:history="1" r:id="rId14">
        <w:r w:rsidRPr="00D048A4" w:rsidR="00D048A4">
          <w:rPr>
            <w:rStyle w:val="Hyperlink"/>
            <w:rFonts w:ascii="Arial" w:hAnsi="Arial" w:cs="Arial"/>
          </w:rPr>
          <w:t>eight</w:t>
        </w:r>
        <w:r w:rsidRPr="00D048A4">
          <w:rPr>
            <w:rStyle w:val="Hyperlink"/>
            <w:rFonts w:ascii="Arial" w:hAnsi="Arial" w:cs="Arial"/>
          </w:rPr>
          <w:t xml:space="preserve"> universities</w:t>
        </w:r>
      </w:hyperlink>
      <w:r w:rsidRPr="3037CAF9">
        <w:rPr>
          <w:rFonts w:ascii="Arial" w:hAnsi="Arial" w:cs="Arial"/>
        </w:rPr>
        <w:t xml:space="preserve"> and </w:t>
      </w:r>
      <w:r w:rsidR="005F75D5">
        <w:rPr>
          <w:rFonts w:ascii="Arial" w:hAnsi="Arial" w:cs="Arial"/>
        </w:rPr>
        <w:t>more than</w:t>
      </w:r>
      <w:r w:rsidRPr="3037CAF9">
        <w:rPr>
          <w:rFonts w:ascii="Arial" w:hAnsi="Arial" w:cs="Arial"/>
        </w:rPr>
        <w:t xml:space="preserve"> 70 </w:t>
      </w:r>
      <w:hyperlink w:history="1" r:id="rId15">
        <w:r w:rsidRPr="00E41419">
          <w:rPr>
            <w:rStyle w:val="Hyperlink"/>
            <w:rFonts w:ascii="Arial" w:hAnsi="Arial" w:cs="Arial"/>
          </w:rPr>
          <w:t>industry partners</w:t>
        </w:r>
      </w:hyperlink>
      <w:r w:rsidRPr="3037CAF9">
        <w:rPr>
          <w:rFonts w:ascii="Arial" w:hAnsi="Arial" w:cs="Arial"/>
        </w:rPr>
        <w:t>.</w:t>
      </w:r>
      <w:r>
        <w:rPr>
          <w:rFonts w:ascii="Arial" w:hAnsi="Arial" w:cs="Arial"/>
        </w:rPr>
        <w:t xml:space="preserve"> </w:t>
      </w:r>
    </w:p>
    <w:p w:rsidR="00D51C7D" w:rsidP="00D51C7D" w:rsidRDefault="00D51C7D" w14:paraId="5243181F" w14:textId="67780368">
      <w:pPr>
        <w:spacing w:afterAutospacing="1" w:line="240" w:lineRule="auto"/>
        <w:rPr>
          <w:rFonts w:ascii="Arial" w:hAnsi="Arial" w:eastAsia="Arial" w:cs="Arial"/>
        </w:rPr>
      </w:pPr>
      <w:r w:rsidRPr="6FBE0438">
        <w:rPr>
          <w:rFonts w:ascii="Arial" w:hAnsi="Arial" w:cs="Arial"/>
        </w:rPr>
        <w:t xml:space="preserve">TransiT will create a new digital twinning methodology, designed to develop a future </w:t>
      </w:r>
      <w:r w:rsidRPr="6FBE0438">
        <w:rPr>
          <w:rFonts w:ascii="Arial" w:hAnsi="Arial" w:cs="Arial"/>
          <w:b/>
          <w:bCs/>
        </w:rPr>
        <w:t>Federated Transport System of Systems (FTSoS),</w:t>
      </w:r>
      <w:r w:rsidRPr="6FBE0438">
        <w:rPr>
          <w:rFonts w:ascii="Arial" w:hAnsi="Arial" w:cs="Arial"/>
        </w:rPr>
        <w:t xml:space="preserve"> towards helping to identify lowest cost decarbonisation pathways. TransiT</w:t>
      </w:r>
      <w:r w:rsidR="00F4004F">
        <w:rPr>
          <w:rFonts w:ascii="Arial" w:hAnsi="Arial" w:cs="Arial"/>
        </w:rPr>
        <w:t>’</w:t>
      </w:r>
      <w:r w:rsidRPr="6FBE0438">
        <w:rPr>
          <w:rFonts w:ascii="Arial" w:hAnsi="Arial" w:cs="Arial"/>
        </w:rPr>
        <w:t xml:space="preserve">s scope includes the future optimisation of integrated </w:t>
      </w:r>
      <w:r w:rsidRPr="6FBE0438">
        <w:rPr>
          <w:rFonts w:ascii="Arial" w:hAnsi="Arial" w:eastAsia="Arial" w:cs="Arial"/>
        </w:rPr>
        <w:t>passenger mobility and freight transport across road</w:t>
      </w:r>
      <w:r w:rsidRPr="6FBE0438">
        <w:rPr>
          <w:rFonts w:ascii="Arial" w:hAnsi="Arial" w:cs="Arial"/>
        </w:rPr>
        <w:t>, rail, air</w:t>
      </w:r>
      <w:r w:rsidR="00927851">
        <w:rPr>
          <w:rFonts w:ascii="Arial" w:hAnsi="Arial" w:cs="Arial"/>
        </w:rPr>
        <w:t xml:space="preserve"> </w:t>
      </w:r>
      <w:r w:rsidRPr="6FBE0438">
        <w:rPr>
          <w:rFonts w:ascii="Arial" w:hAnsi="Arial" w:cs="Arial"/>
        </w:rPr>
        <w:t xml:space="preserve">and maritime modes. </w:t>
      </w:r>
      <w:r w:rsidRPr="6FBE0438">
        <w:rPr>
          <w:rFonts w:ascii="Arial" w:hAnsi="Arial" w:eastAsia="Arial" w:cs="Arial"/>
        </w:rPr>
        <w:t>By leveraging real-time data and advanced modelling, and working closely with industry and research partners</w:t>
      </w:r>
      <w:r w:rsidRPr="6FBE0438">
        <w:rPr>
          <w:rFonts w:ascii="Arial" w:hAnsi="Arial" w:cs="Arial"/>
        </w:rPr>
        <w:t xml:space="preserve">, TransiT aims to identify the most cost-effective, energy-efficient pathways to net-zero emissions. </w:t>
      </w:r>
      <w:r w:rsidRPr="6FBE0438">
        <w:rPr>
          <w:rFonts w:ascii="Arial" w:hAnsi="Arial" w:eastAsia="Arial" w:cs="Arial"/>
        </w:rPr>
        <w:t>The programme will support policymakers and industry actors in making informed decisions, while ensuring that transport systems remain accessible, resilient and inclusive for all stakeholders.</w:t>
      </w:r>
    </w:p>
    <w:p w:rsidRPr="004063E8" w:rsidR="00D51C7D" w:rsidP="00D51C7D" w:rsidRDefault="00D51C7D" w14:paraId="73012C3C" w14:textId="77777777">
      <w:pPr>
        <w:spacing w:afterAutospacing="1" w:line="240" w:lineRule="auto"/>
        <w:rPr>
          <w:rFonts w:ascii="Arial" w:hAnsi="Arial" w:cs="Arial"/>
        </w:rPr>
      </w:pPr>
      <w:r w:rsidRPr="6FBE0438">
        <w:rPr>
          <w:rFonts w:ascii="Arial" w:hAnsi="Arial" w:cs="Arial"/>
        </w:rPr>
        <w:t>At the heart of TransiT’s research is a set of five critical demonstrator projects involving interconnected road, rail, air and maritime systems across different regions of the UK. These ‘</w:t>
      </w:r>
      <w:hyperlink w:history="1" r:id="rId16">
        <w:r w:rsidRPr="00E75971">
          <w:rPr>
            <w:rStyle w:val="Hyperlink"/>
            <w:rFonts w:ascii="Arial" w:hAnsi="Arial" w:cs="Arial"/>
          </w:rPr>
          <w:t>Challenge-Led Demonstrators’</w:t>
        </w:r>
      </w:hyperlink>
      <w:r w:rsidRPr="6FBE0438">
        <w:rPr>
          <w:rFonts w:ascii="Arial" w:hAnsi="Arial" w:cs="Arial"/>
        </w:rPr>
        <w:t xml:space="preserve"> have been designed to demonstrate and prove that digital twinning – and specifically a federated network of digital twins – can deliver scalable solutions to the integration and decarbonisation of transport.</w:t>
      </w:r>
    </w:p>
    <w:p w:rsidRPr="00D47DF9" w:rsidR="00D51C7D" w:rsidP="00D51C7D" w:rsidRDefault="00D51C7D" w14:paraId="0F0AE4DF" w14:textId="77777777">
      <w:pPr>
        <w:pStyle w:val="Heading3"/>
        <w:rPr>
          <w:b/>
          <w:bCs/>
          <w:sz w:val="32"/>
          <w:szCs w:val="32"/>
        </w:rPr>
      </w:pPr>
      <w:bookmarkStart w:name="_Toc772292686" w:id="2"/>
      <w:r w:rsidRPr="1C0AB275">
        <w:rPr>
          <w:b/>
          <w:bCs/>
          <w:sz w:val="32"/>
          <w:szCs w:val="32"/>
        </w:rPr>
        <w:t>Open call aim and objectives</w:t>
      </w:r>
      <w:bookmarkEnd w:id="2"/>
    </w:p>
    <w:p w:rsidRPr="005F694C" w:rsidR="00D51C7D" w:rsidP="00D51C7D" w:rsidRDefault="00D51C7D" w14:paraId="2FFB0838" w14:textId="64016C78">
      <w:pPr>
        <w:spacing w:after="100" w:afterAutospacing="1" w:line="240" w:lineRule="auto"/>
        <w:rPr>
          <w:rFonts w:ascii="Arial" w:hAnsi="Arial" w:cs="Arial"/>
        </w:rPr>
      </w:pPr>
      <w:r w:rsidRPr="6FBE0438">
        <w:rPr>
          <w:rFonts w:ascii="Arial" w:hAnsi="Arial" w:cs="Arial"/>
        </w:rPr>
        <w:t xml:space="preserve">TransiT will launch its first Open Call in 2026. This funding opportunity invites proposals from the transport research community to develop and validate approaches and integrated solutions that advance regional transport simulation, relating to either operational or planning decision support in decarbonised transport futures.  </w:t>
      </w:r>
      <w:r w:rsidRPr="6FBE0438">
        <w:rPr>
          <w:rFonts w:ascii="Arial" w:hAnsi="Arial" w:eastAsia="Arial" w:cs="Arial"/>
        </w:rPr>
        <w:t xml:space="preserve">The aim of this call is to establish a rigorous, data-driven analytical methodology for understanding federated transport systems, with a particular focus </w:t>
      </w:r>
      <w:r w:rsidRPr="6FBE0438">
        <w:rPr>
          <w:rFonts w:ascii="Arial" w:hAnsi="Arial" w:eastAsia="Arial" w:cs="Arial"/>
        </w:rPr>
        <w:lastRenderedPageBreak/>
        <w:t>on data, semantics, interoperability, performance</w:t>
      </w:r>
      <w:r w:rsidR="008C0A9B">
        <w:rPr>
          <w:rFonts w:ascii="Arial" w:hAnsi="Arial" w:eastAsia="Arial" w:cs="Arial"/>
        </w:rPr>
        <w:t xml:space="preserve"> </w:t>
      </w:r>
      <w:r w:rsidRPr="6FBE0438">
        <w:rPr>
          <w:rFonts w:ascii="Arial" w:hAnsi="Arial" w:eastAsia="Arial" w:cs="Arial"/>
        </w:rPr>
        <w:t>and assurance.</w:t>
      </w:r>
      <w:r w:rsidRPr="6FBE0438">
        <w:rPr>
          <w:rFonts w:ascii="Arial" w:hAnsi="Arial" w:cs="Arial"/>
        </w:rPr>
        <w:t xml:space="preserve"> These insights will underpin the development of federated digital transport twins capable of accelerating decarbonisation and improving overall system efficiency.</w:t>
      </w:r>
    </w:p>
    <w:p w:rsidRPr="002454D9" w:rsidR="00D51C7D" w:rsidP="002454D9" w:rsidRDefault="00D51C7D" w14:paraId="0EEA2E50" w14:textId="4452ABB9">
      <w:pPr>
        <w:spacing w:after="100" w:afterAutospacing="1" w:line="240" w:lineRule="auto"/>
        <w:rPr>
          <w:rFonts w:ascii="Arial" w:hAnsi="Arial" w:cs="Arial"/>
        </w:rPr>
      </w:pPr>
      <w:r w:rsidRPr="6FBE0438">
        <w:rPr>
          <w:rFonts w:ascii="Arial" w:hAnsi="Arial" w:cs="Arial"/>
        </w:rPr>
        <w:t xml:space="preserve">The call places strong emphasis on real-world relevance, encouraging close alignment with industry needs and system-level applications. All proposals must clearly demonstrate alignment with TransiT objectives and articulate how the proposed work will contribute to one or more </w:t>
      </w:r>
      <w:r w:rsidR="004538B1">
        <w:rPr>
          <w:rFonts w:ascii="Arial" w:hAnsi="Arial" w:cs="Arial"/>
        </w:rPr>
        <w:t xml:space="preserve">of </w:t>
      </w:r>
      <w:hyperlink w:history="1" r:id="rId17">
        <w:r w:rsidRPr="00DA4576">
          <w:rPr>
            <w:rStyle w:val="Hyperlink"/>
            <w:rFonts w:ascii="Arial" w:hAnsi="Arial" w:cs="Arial"/>
            <w:b/>
            <w:bCs/>
          </w:rPr>
          <w:t>TransiT</w:t>
        </w:r>
        <w:r w:rsidRPr="00DA4576" w:rsidR="00DA4576">
          <w:rPr>
            <w:rStyle w:val="Hyperlink"/>
            <w:rFonts w:ascii="Arial" w:hAnsi="Arial" w:cs="Arial"/>
            <w:b/>
            <w:bCs/>
          </w:rPr>
          <w:t>’s</w:t>
        </w:r>
        <w:r w:rsidRPr="00DA4576">
          <w:rPr>
            <w:rStyle w:val="Hyperlink"/>
            <w:rFonts w:ascii="Arial" w:hAnsi="Arial" w:cs="Arial"/>
            <w:b/>
            <w:bCs/>
          </w:rPr>
          <w:t xml:space="preserve"> Challenge-Led Demonstrators (CLDs)</w:t>
        </w:r>
      </w:hyperlink>
      <w:r w:rsidRPr="00DA4576">
        <w:rPr>
          <w:rFonts w:ascii="Arial" w:hAnsi="Arial" w:cs="Arial"/>
        </w:rPr>
        <w:t>.</w:t>
      </w:r>
      <w:r w:rsidRPr="4C0FA200">
        <w:rPr>
          <w:rFonts w:ascii="Arial" w:hAnsi="Arial" w:cs="Arial" w:eastAsiaTheme="minorEastAsia"/>
        </w:rPr>
        <w:t xml:space="preserve"> </w:t>
      </w:r>
    </w:p>
    <w:p w:rsidRPr="00022916" w:rsidR="006B7590" w:rsidP="006B7590" w:rsidRDefault="006B7590" w14:paraId="551719E5" w14:textId="77777777">
      <w:pPr>
        <w:pStyle w:val="Heading3"/>
        <w:rPr>
          <w:b/>
          <w:bCs/>
          <w:sz w:val="32"/>
          <w:szCs w:val="32"/>
        </w:rPr>
      </w:pPr>
      <w:bookmarkStart w:name="_Toc1785303601" w:id="3"/>
      <w:r w:rsidRPr="1C0AB275">
        <w:rPr>
          <w:b/>
          <w:bCs/>
          <w:sz w:val="32"/>
          <w:szCs w:val="32"/>
        </w:rPr>
        <w:t>Thematic Priorities</w:t>
      </w:r>
      <w:bookmarkEnd w:id="3"/>
      <w:r w:rsidRPr="1C0AB275">
        <w:rPr>
          <w:b/>
          <w:bCs/>
          <w:sz w:val="32"/>
          <w:szCs w:val="32"/>
        </w:rPr>
        <w:t xml:space="preserve"> </w:t>
      </w:r>
    </w:p>
    <w:p w:rsidR="00D51C7D" w:rsidRDefault="006B7590" w14:paraId="2C27830C" w14:textId="5449C755">
      <w:r>
        <w:t xml:space="preserve">Proposals should address </w:t>
      </w:r>
      <w:r w:rsidRPr="00E757F2" w:rsidR="00E757F2">
        <w:t>one or more of the following themes:</w:t>
      </w:r>
    </w:p>
    <w:tbl>
      <w:tblPr>
        <w:tblStyle w:val="TableGrid"/>
        <w:tblW w:w="0" w:type="auto"/>
        <w:tblLook w:val="04A0" w:firstRow="1" w:lastRow="0" w:firstColumn="1" w:lastColumn="0" w:noHBand="0" w:noVBand="1"/>
      </w:tblPr>
      <w:tblGrid>
        <w:gridCol w:w="2689"/>
        <w:gridCol w:w="6327"/>
      </w:tblGrid>
      <w:tr w:rsidR="001D0B1B" w:rsidTr="001D0B1B" w14:paraId="4074669C" w14:textId="77777777">
        <w:tc>
          <w:tcPr>
            <w:tcW w:w="2689" w:type="dxa"/>
          </w:tcPr>
          <w:p w:rsidR="001D0B1B" w:rsidRDefault="00AF5798" w14:paraId="54C1FA06" w14:textId="4C755007">
            <w:r>
              <w:t>Theme Number</w:t>
            </w:r>
          </w:p>
        </w:tc>
        <w:tc>
          <w:tcPr>
            <w:tcW w:w="6327" w:type="dxa"/>
          </w:tcPr>
          <w:p w:rsidR="001D0B1B" w:rsidRDefault="00AF5798" w14:paraId="30A18B93" w14:textId="4780B0BD">
            <w:r>
              <w:t>Theme Title</w:t>
            </w:r>
          </w:p>
        </w:tc>
      </w:tr>
      <w:tr w:rsidR="001D0B1B" w:rsidTr="001D0B1B" w14:paraId="57142E0C" w14:textId="77777777">
        <w:tc>
          <w:tcPr>
            <w:tcW w:w="2689" w:type="dxa"/>
          </w:tcPr>
          <w:p w:rsidR="001D0B1B" w:rsidP="00AF5798" w:rsidRDefault="00AF5798" w14:paraId="4C915134" w14:textId="2F092172">
            <w:pPr>
              <w:jc w:val="center"/>
            </w:pPr>
            <w:r>
              <w:t>1</w:t>
            </w:r>
          </w:p>
        </w:tc>
        <w:tc>
          <w:tcPr>
            <w:tcW w:w="6327" w:type="dxa"/>
          </w:tcPr>
          <w:p w:rsidR="001D0B1B" w:rsidRDefault="00D90364" w14:paraId="7DE50C42" w14:textId="6158C60B">
            <w:r>
              <w:t>Personas in Transport Systems</w:t>
            </w:r>
          </w:p>
        </w:tc>
      </w:tr>
      <w:tr w:rsidR="001D0B1B" w:rsidTr="001D0B1B" w14:paraId="39C30552" w14:textId="77777777">
        <w:tc>
          <w:tcPr>
            <w:tcW w:w="2689" w:type="dxa"/>
          </w:tcPr>
          <w:p w:rsidR="001D0B1B" w:rsidP="00AF5798" w:rsidRDefault="00AF5798" w14:paraId="3C3755C1" w14:textId="0C54E3A4">
            <w:pPr>
              <w:jc w:val="center"/>
            </w:pPr>
            <w:r>
              <w:t>2</w:t>
            </w:r>
          </w:p>
        </w:tc>
        <w:tc>
          <w:tcPr>
            <w:tcW w:w="6327" w:type="dxa"/>
          </w:tcPr>
          <w:p w:rsidR="001D0B1B" w:rsidRDefault="00A43530" w14:paraId="31E1AD53" w14:textId="78938D3B">
            <w:r>
              <w:t>Energy Transport Nexus</w:t>
            </w:r>
          </w:p>
        </w:tc>
      </w:tr>
      <w:tr w:rsidR="001D0B1B" w:rsidTr="001D0B1B" w14:paraId="0FA14A45" w14:textId="77777777">
        <w:tc>
          <w:tcPr>
            <w:tcW w:w="2689" w:type="dxa"/>
          </w:tcPr>
          <w:p w:rsidR="001D0B1B" w:rsidP="00AF5798" w:rsidRDefault="00AF5798" w14:paraId="09AFEF29" w14:textId="2FADBA29">
            <w:pPr>
              <w:jc w:val="center"/>
            </w:pPr>
            <w:r>
              <w:t>3</w:t>
            </w:r>
          </w:p>
        </w:tc>
        <w:tc>
          <w:tcPr>
            <w:tcW w:w="6327" w:type="dxa"/>
          </w:tcPr>
          <w:p w:rsidR="001D0B1B" w:rsidRDefault="00F102A2" w14:paraId="3D76BF9A" w14:textId="23F04AA7">
            <w:r>
              <w:t>Design Access for All</w:t>
            </w:r>
          </w:p>
        </w:tc>
      </w:tr>
      <w:tr w:rsidR="001D0B1B" w:rsidTr="001D0B1B" w14:paraId="0E2C95E3" w14:textId="77777777">
        <w:tc>
          <w:tcPr>
            <w:tcW w:w="2689" w:type="dxa"/>
          </w:tcPr>
          <w:p w:rsidR="001D0B1B" w:rsidP="00AF5798" w:rsidRDefault="00AF5798" w14:paraId="39AAEBF2" w14:textId="36CB777C">
            <w:pPr>
              <w:jc w:val="center"/>
            </w:pPr>
            <w:r>
              <w:t>4</w:t>
            </w:r>
          </w:p>
        </w:tc>
        <w:tc>
          <w:tcPr>
            <w:tcW w:w="6327" w:type="dxa"/>
          </w:tcPr>
          <w:p w:rsidR="001D0B1B" w:rsidRDefault="00876A13" w14:paraId="6D2A6333" w14:textId="25A1985E">
            <w:r>
              <w:t>Data Quality and Integrity for Digital Twins</w:t>
            </w:r>
          </w:p>
        </w:tc>
      </w:tr>
      <w:tr w:rsidR="001D0B1B" w:rsidTr="001D0B1B" w14:paraId="02DD5855" w14:textId="77777777">
        <w:tc>
          <w:tcPr>
            <w:tcW w:w="2689" w:type="dxa"/>
          </w:tcPr>
          <w:p w:rsidR="001D0B1B" w:rsidP="00AF5798" w:rsidRDefault="00AF5798" w14:paraId="5F7EF0C4" w14:textId="36B3998D">
            <w:pPr>
              <w:jc w:val="center"/>
            </w:pPr>
            <w:r>
              <w:t>5</w:t>
            </w:r>
          </w:p>
        </w:tc>
        <w:tc>
          <w:tcPr>
            <w:tcW w:w="6327" w:type="dxa"/>
          </w:tcPr>
          <w:p w:rsidR="001D0B1B" w:rsidRDefault="004434C3" w14:paraId="23E77E19" w14:textId="33F33F65">
            <w:r>
              <w:t>Economics of Decarbonisation</w:t>
            </w:r>
          </w:p>
        </w:tc>
      </w:tr>
      <w:tr w:rsidR="001D0B1B" w:rsidTr="001D0B1B" w14:paraId="00F0FB5E" w14:textId="77777777">
        <w:tc>
          <w:tcPr>
            <w:tcW w:w="2689" w:type="dxa"/>
          </w:tcPr>
          <w:p w:rsidR="001D0B1B" w:rsidP="00AF5798" w:rsidRDefault="00AF5798" w14:paraId="009260CB" w14:textId="23169755">
            <w:pPr>
              <w:jc w:val="center"/>
            </w:pPr>
            <w:r>
              <w:t>6</w:t>
            </w:r>
          </w:p>
        </w:tc>
        <w:tc>
          <w:tcPr>
            <w:tcW w:w="6327" w:type="dxa"/>
          </w:tcPr>
          <w:p w:rsidR="001D0B1B" w:rsidRDefault="00012102" w14:paraId="0A97E9CC" w14:textId="7D623042">
            <w:r>
              <w:t>Demand Responsive Transport</w:t>
            </w:r>
          </w:p>
        </w:tc>
      </w:tr>
    </w:tbl>
    <w:p w:rsidR="00171B45" w:rsidRDefault="00171B45" w14:paraId="26666012" w14:textId="77777777"/>
    <w:p w:rsidRPr="00557BEC" w:rsidR="007A2695" w:rsidRDefault="007A2695" w14:paraId="4CB199C2" w14:textId="561A689F">
      <w:pPr>
        <w:rPr>
          <w:b/>
          <w:bCs/>
        </w:rPr>
      </w:pPr>
      <w:r w:rsidRPr="00557BEC">
        <w:rPr>
          <w:b/>
          <w:bCs/>
        </w:rPr>
        <w:t>Full information on themes is available in Appendix One.</w:t>
      </w:r>
    </w:p>
    <w:p w:rsidRPr="00022916" w:rsidR="00A20D28" w:rsidP="00A20D28" w:rsidRDefault="00A20D28" w14:paraId="296FA033" w14:textId="77777777">
      <w:pPr>
        <w:pStyle w:val="Heading3"/>
        <w:rPr>
          <w:b/>
          <w:bCs/>
          <w:sz w:val="32"/>
          <w:szCs w:val="32"/>
        </w:rPr>
      </w:pPr>
      <w:bookmarkStart w:name="_Toc1006792537" w:id="4"/>
      <w:r w:rsidRPr="1C0AB275">
        <w:rPr>
          <w:b/>
          <w:bCs/>
          <w:sz w:val="32"/>
          <w:szCs w:val="32"/>
        </w:rPr>
        <w:t>Eligibility requirements</w:t>
      </w:r>
      <w:bookmarkEnd w:id="4"/>
    </w:p>
    <w:p w:rsidR="00A20D28" w:rsidP="1C0AB275" w:rsidRDefault="00A20D28" w14:paraId="3A618232" w14:textId="77777777">
      <w:pPr>
        <w:spacing w:after="100" w:afterAutospacing="1" w:line="240" w:lineRule="auto"/>
        <w:rPr>
          <w:rFonts w:ascii="Arial" w:hAnsi="Arial" w:eastAsia="Arial" w:cs="Arial"/>
        </w:rPr>
      </w:pPr>
      <w:r w:rsidRPr="1C0AB275">
        <w:rPr>
          <w:rFonts w:ascii="Arial" w:hAnsi="Arial" w:cs="Arial"/>
        </w:rPr>
        <w:t xml:space="preserve">Eligible organisations include UK Higher Education Institutions that receive grant funding from one of the UK higher education funding bodies, as well as other Independent Research Organisations (IROs), where eligible under the rules of UK Research and Innovation. Applicants are advised to consult the official UKRI guidance, </w:t>
      </w:r>
      <w:hyperlink r:id="rId18">
        <w:r w:rsidRPr="1C0AB275">
          <w:rPr>
            <w:rStyle w:val="Hyperlink"/>
            <w:rFonts w:ascii="Arial" w:hAnsi="Arial" w:cs="Arial"/>
          </w:rPr>
          <w:t>check if you are eligible for research and innovation funding – UKRI</w:t>
        </w:r>
      </w:hyperlink>
      <w:r w:rsidRPr="1C0AB275">
        <w:rPr>
          <w:rFonts w:ascii="Arial" w:hAnsi="Arial" w:cs="Arial"/>
        </w:rPr>
        <w:t xml:space="preserve">.  </w:t>
      </w:r>
      <w:r w:rsidRPr="1C0AB275">
        <w:rPr>
          <w:rFonts w:ascii="Arial" w:hAnsi="Arial" w:eastAsia="Arial" w:cs="Arial"/>
        </w:rPr>
        <w:t xml:space="preserve">Applicants from TransiT partner organisations are eligible to apply; however, </w:t>
      </w:r>
      <w:r w:rsidRPr="1C0AB275">
        <w:rPr>
          <w:rFonts w:ascii="Arial" w:hAnsi="Arial" w:eastAsia="Arial" w:cs="Arial"/>
          <w:b/>
          <w:bCs/>
        </w:rPr>
        <w:t>current TransiT Principal Investigators (PIs) and Co-Investigators (CoIs) are not eligible to apply</w:t>
      </w:r>
      <w:r w:rsidRPr="1C0AB275">
        <w:rPr>
          <w:rFonts w:ascii="Arial" w:hAnsi="Arial" w:eastAsia="Arial" w:cs="Arial"/>
        </w:rPr>
        <w:t xml:space="preserve"> for funding under this open call.</w:t>
      </w:r>
    </w:p>
    <w:p w:rsidRPr="001114A7" w:rsidR="00A93F79" w:rsidP="002D7B38" w:rsidRDefault="00A93F79" w14:paraId="0221FAF1" w14:textId="77777777">
      <w:pPr>
        <w:spacing w:after="100" w:afterAutospacing="1" w:line="240" w:lineRule="auto"/>
        <w:rPr>
          <w:rFonts w:ascii="Arial" w:hAnsi="Arial" w:cs="Arial"/>
        </w:rPr>
      </w:pPr>
      <w:r w:rsidRPr="3FC74E23">
        <w:rPr>
          <w:rFonts w:ascii="Arial" w:hAnsi="Arial" w:cs="Arial"/>
        </w:rPr>
        <w:t xml:space="preserve">The </w:t>
      </w:r>
      <w:r w:rsidRPr="3FC74E23">
        <w:rPr>
          <w:rFonts w:ascii="Arial" w:hAnsi="Arial" w:cs="Arial"/>
          <w:b/>
          <w:bCs/>
        </w:rPr>
        <w:t>total budget</w:t>
      </w:r>
      <w:r w:rsidRPr="3FC74E23">
        <w:rPr>
          <w:rFonts w:ascii="Arial" w:hAnsi="Arial" w:cs="Arial"/>
        </w:rPr>
        <w:t xml:space="preserve"> available for this call </w:t>
      </w:r>
      <w:r w:rsidRPr="3FC74E23">
        <w:rPr>
          <w:rFonts w:ascii="Arial" w:hAnsi="Arial" w:cs="Arial"/>
          <w:b/>
          <w:bCs/>
        </w:rPr>
        <w:t>is £1</w:t>
      </w:r>
      <w:r>
        <w:rPr>
          <w:rFonts w:ascii="Arial" w:hAnsi="Arial" w:cs="Arial"/>
          <w:b/>
          <w:bCs/>
        </w:rPr>
        <w:t>.2</w:t>
      </w:r>
      <w:r w:rsidRPr="3FC74E23">
        <w:rPr>
          <w:rFonts w:ascii="Arial" w:hAnsi="Arial" w:cs="Arial"/>
          <w:b/>
          <w:bCs/>
        </w:rPr>
        <w:t xml:space="preserve"> million</w:t>
      </w:r>
      <w:r w:rsidRPr="3FC74E23">
        <w:rPr>
          <w:rFonts w:ascii="Arial" w:hAnsi="Arial" w:cs="Arial"/>
        </w:rPr>
        <w:t xml:space="preserve">, with an expectation to fund approximately </w:t>
      </w:r>
      <w:r>
        <w:rPr>
          <w:rFonts w:ascii="Arial" w:hAnsi="Arial" w:cs="Arial"/>
          <w:b/>
          <w:bCs/>
        </w:rPr>
        <w:t>six</w:t>
      </w:r>
      <w:r w:rsidRPr="3FC74E23">
        <w:rPr>
          <w:rFonts w:ascii="Arial" w:hAnsi="Arial" w:cs="Arial"/>
          <w:b/>
          <w:bCs/>
        </w:rPr>
        <w:t xml:space="preserve"> projects</w:t>
      </w:r>
      <w:r w:rsidRPr="3FC74E23">
        <w:rPr>
          <w:rFonts w:ascii="Arial" w:hAnsi="Arial" w:cs="Arial"/>
        </w:rPr>
        <w:t xml:space="preserve">. </w:t>
      </w:r>
      <w:r w:rsidRPr="001114A7">
        <w:rPr>
          <w:rFonts w:ascii="Arial" w:hAnsi="Arial" w:cs="Arial"/>
        </w:rPr>
        <w:t xml:space="preserve">All research grant proposals submitted </w:t>
      </w:r>
      <w:r>
        <w:rPr>
          <w:rFonts w:ascii="Arial" w:hAnsi="Arial" w:cs="Arial"/>
        </w:rPr>
        <w:t>must</w:t>
      </w:r>
      <w:r w:rsidRPr="001114A7">
        <w:rPr>
          <w:rFonts w:ascii="Arial" w:hAnsi="Arial" w:cs="Arial"/>
        </w:rPr>
        <w:t xml:space="preserve"> be costed on the basis of full economic costs (FEC). </w:t>
      </w:r>
      <w:r w:rsidRPr="007C63BB">
        <w:rPr>
          <w:rFonts w:ascii="Arial" w:hAnsi="Arial" w:cs="Arial"/>
        </w:rPr>
        <w:t xml:space="preserve">The full economic cost (FEC) of your project can be up to </w:t>
      </w:r>
      <w:r>
        <w:rPr>
          <w:rFonts w:ascii="Arial" w:hAnsi="Arial" w:cs="Arial"/>
        </w:rPr>
        <w:t>£250,000</w:t>
      </w:r>
      <w:r w:rsidRPr="007C63BB">
        <w:rPr>
          <w:rFonts w:ascii="Arial" w:hAnsi="Arial" w:cs="Arial"/>
        </w:rPr>
        <w:t xml:space="preserve">. </w:t>
      </w:r>
      <w:r>
        <w:rPr>
          <w:rFonts w:ascii="Arial" w:hAnsi="Arial" w:cs="Arial"/>
        </w:rPr>
        <w:t>TransiT</w:t>
      </w:r>
      <w:r w:rsidRPr="007C63BB">
        <w:rPr>
          <w:rFonts w:ascii="Arial" w:hAnsi="Arial" w:cs="Arial"/>
        </w:rPr>
        <w:t xml:space="preserve"> will fund </w:t>
      </w:r>
      <w:r>
        <w:rPr>
          <w:rFonts w:ascii="Arial" w:hAnsi="Arial" w:cs="Arial"/>
        </w:rPr>
        <w:t>80</w:t>
      </w:r>
      <w:r w:rsidRPr="007C63BB">
        <w:rPr>
          <w:rFonts w:ascii="Arial" w:hAnsi="Arial" w:cs="Arial"/>
        </w:rPr>
        <w:t xml:space="preserve">% of the FEC </w:t>
      </w:r>
      <w:r>
        <w:rPr>
          <w:rFonts w:ascii="Arial" w:hAnsi="Arial" w:cs="Arial"/>
        </w:rPr>
        <w:t xml:space="preserve">(£200,000) </w:t>
      </w:r>
      <w:r w:rsidRPr="00827D03">
        <w:rPr>
          <w:rFonts w:ascii="Arial" w:hAnsi="Arial" w:cs="Arial"/>
        </w:rPr>
        <w:t>in accordance with standard UK Research and Innovation rules</w:t>
      </w:r>
      <w:r>
        <w:rPr>
          <w:rFonts w:ascii="Arial" w:hAnsi="Arial" w:cs="Arial"/>
        </w:rPr>
        <w:t xml:space="preserve"> and your</w:t>
      </w:r>
      <w:r w:rsidRPr="001114A7">
        <w:rPr>
          <w:rFonts w:ascii="Arial" w:hAnsi="Arial" w:cs="Arial"/>
        </w:rPr>
        <w:t xml:space="preserve"> organisation must agree to find the balance of FEC for the project from other resources.</w:t>
      </w:r>
    </w:p>
    <w:p w:rsidR="00A93F79" w:rsidP="1C0AB275" w:rsidRDefault="00A93F79" w14:paraId="6CA4AAD1" w14:textId="4AAA6E05">
      <w:pPr>
        <w:spacing w:afterAutospacing="1" w:line="240" w:lineRule="auto"/>
        <w:rPr>
          <w:rFonts w:ascii="Arial" w:hAnsi="Arial" w:cs="Arial"/>
        </w:rPr>
      </w:pPr>
      <w:r w:rsidRPr="1C0AB275">
        <w:rPr>
          <w:rFonts w:ascii="Arial" w:hAnsi="Arial" w:cs="Arial"/>
        </w:rPr>
        <w:t xml:space="preserve">The call is launched in </w:t>
      </w:r>
      <w:r w:rsidRPr="1C0AB275" w:rsidR="19AEEBF2">
        <w:rPr>
          <w:rFonts w:ascii="Arial" w:hAnsi="Arial" w:cs="Arial"/>
        </w:rPr>
        <w:t>September</w:t>
      </w:r>
      <w:r w:rsidRPr="1C0AB275">
        <w:rPr>
          <w:rFonts w:ascii="Arial" w:hAnsi="Arial" w:cs="Arial"/>
        </w:rPr>
        <w:t xml:space="preserve"> 2026, with projects commencing in </w:t>
      </w:r>
      <w:r w:rsidRPr="1C0AB275" w:rsidR="2EF01152">
        <w:rPr>
          <w:rFonts w:ascii="Arial" w:hAnsi="Arial" w:cs="Arial"/>
        </w:rPr>
        <w:t>April</w:t>
      </w:r>
      <w:r w:rsidRPr="1C0AB275">
        <w:rPr>
          <w:rFonts w:ascii="Arial" w:hAnsi="Arial" w:cs="Arial"/>
        </w:rPr>
        <w:t xml:space="preserve"> 2027. All funded activities must be completed within a maximum duration of 12 months. All projects must secure a minimum of 30% matched funding from industry partners, which may be provided either as direct financial contributions or as in-kind support.</w:t>
      </w:r>
      <w:r w:rsidRPr="1C0AB275" w:rsidR="712712B8">
        <w:rPr>
          <w:rFonts w:ascii="Arial" w:hAnsi="Arial" w:cs="Arial"/>
        </w:rPr>
        <w:t xml:space="preserve"> (eg.  An application for £250,000 (100%) should </w:t>
      </w:r>
      <w:r w:rsidRPr="1C0AB275" w:rsidR="25692877">
        <w:rPr>
          <w:rFonts w:ascii="Arial" w:hAnsi="Arial" w:cs="Arial"/>
        </w:rPr>
        <w:t>secure £75,000 support)</w:t>
      </w:r>
    </w:p>
    <w:p w:rsidRPr="00207772" w:rsidR="00FA0802" w:rsidP="00A93F79" w:rsidRDefault="00FA0802" w14:paraId="6D208B89" w14:textId="06A19D23">
      <w:pPr>
        <w:spacing w:after="100" w:afterAutospacing="1" w:line="240" w:lineRule="auto"/>
        <w:jc w:val="both"/>
        <w:rPr>
          <w:rFonts w:ascii="Arial" w:hAnsi="Arial" w:cs="Arial"/>
          <w:b/>
          <w:bCs/>
        </w:rPr>
      </w:pPr>
      <w:hyperlink w:history="1" r:id="rId19">
        <w:r w:rsidRPr="00207772">
          <w:rPr>
            <w:rStyle w:val="Hyperlink"/>
            <w:rFonts w:ascii="Arial" w:hAnsi="Arial" w:cs="Arial"/>
            <w:b/>
            <w:bCs/>
          </w:rPr>
          <w:t xml:space="preserve">More information here on </w:t>
        </w:r>
        <w:r w:rsidRPr="00207772" w:rsidR="002D7B38">
          <w:rPr>
            <w:rStyle w:val="Hyperlink"/>
            <w:rFonts w:ascii="Arial" w:hAnsi="Arial" w:cs="Arial"/>
            <w:b/>
            <w:bCs/>
          </w:rPr>
          <w:t xml:space="preserve">UKRI examples of </w:t>
        </w:r>
        <w:r w:rsidRPr="00207772">
          <w:rPr>
            <w:rStyle w:val="Hyperlink"/>
            <w:rFonts w:ascii="Arial" w:hAnsi="Arial" w:cs="Arial"/>
            <w:b/>
            <w:bCs/>
          </w:rPr>
          <w:t>in-kind support</w:t>
        </w:r>
        <w:r w:rsidRPr="00207772" w:rsidR="002D7B38">
          <w:rPr>
            <w:rStyle w:val="Hyperlink"/>
            <w:rFonts w:ascii="Arial" w:hAnsi="Arial" w:cs="Arial"/>
            <w:b/>
            <w:bCs/>
          </w:rPr>
          <w:t>.</w:t>
        </w:r>
      </w:hyperlink>
      <w:r w:rsidRPr="00207772">
        <w:rPr>
          <w:rFonts w:ascii="Arial" w:hAnsi="Arial" w:cs="Arial"/>
          <w:b/>
          <w:bCs/>
        </w:rPr>
        <w:t xml:space="preserve"> </w:t>
      </w:r>
    </w:p>
    <w:p w:rsidR="00A93F79" w:rsidP="002D7B38" w:rsidRDefault="00A93F79" w14:paraId="043A07C5" w14:textId="0B8994FB">
      <w:pPr>
        <w:spacing w:after="100" w:afterAutospacing="1" w:line="240" w:lineRule="auto"/>
        <w:rPr>
          <w:rFonts w:ascii="Arial" w:hAnsi="Arial" w:cs="Arial"/>
        </w:rPr>
      </w:pPr>
      <w:r w:rsidRPr="00827D03">
        <w:rPr>
          <w:rFonts w:ascii="Arial" w:hAnsi="Arial" w:cs="Arial"/>
        </w:rPr>
        <w:lastRenderedPageBreak/>
        <w:t>The grant will be administered by Heriot-Watt University, which will be responsible for allocating funds to successful applicants</w:t>
      </w:r>
      <w:r>
        <w:rPr>
          <w:rFonts w:ascii="Arial" w:hAnsi="Arial" w:cs="Arial"/>
        </w:rPr>
        <w:t xml:space="preserve">. </w:t>
      </w:r>
      <w:r w:rsidRPr="3037CAF9">
        <w:rPr>
          <w:rFonts w:ascii="Arial" w:hAnsi="Arial" w:cs="Arial"/>
        </w:rPr>
        <w:t>Each funded project will also be assigned a TransiT academic point of contact to support alignment, coordination and delivery throughout the project lifecycle.</w:t>
      </w:r>
    </w:p>
    <w:p w:rsidR="00A93F79" w:rsidP="002D7B38" w:rsidRDefault="00A93F79" w14:paraId="4148D414" w14:textId="77777777">
      <w:pPr>
        <w:spacing w:after="100" w:afterAutospacing="1" w:line="240" w:lineRule="auto"/>
        <w:rPr>
          <w:rFonts w:ascii="Arial" w:hAnsi="Arial" w:cs="Arial"/>
        </w:rPr>
      </w:pPr>
      <w:r w:rsidRPr="000E5246">
        <w:rPr>
          <w:rFonts w:ascii="Arial" w:hAnsi="Arial" w:cs="Arial"/>
        </w:rPr>
        <w:t xml:space="preserve">The </w:t>
      </w:r>
      <w:r>
        <w:rPr>
          <w:rFonts w:ascii="Arial" w:hAnsi="Arial" w:cs="Arial"/>
        </w:rPr>
        <w:t>Flexible Fund</w:t>
      </w:r>
      <w:r w:rsidRPr="000E5246">
        <w:rPr>
          <w:rFonts w:ascii="Arial" w:hAnsi="Arial" w:cs="Arial"/>
        </w:rPr>
        <w:t xml:space="preserve"> will support a defined set of eligible costs necessary for the delivery of the proposed activities. </w:t>
      </w:r>
      <w:r w:rsidRPr="00A8049D">
        <w:rPr>
          <w:rFonts w:ascii="Arial" w:hAnsi="Arial" w:cs="Arial"/>
        </w:rPr>
        <w:t xml:space="preserve">The following categories are eligible, as per UKRI funding requirements, see table below: </w:t>
      </w:r>
    </w:p>
    <w:tbl>
      <w:tblPr>
        <w:tblStyle w:val="TableGrid"/>
        <w:tblW w:w="0" w:type="auto"/>
        <w:tblLook w:val="04A0" w:firstRow="1" w:lastRow="0" w:firstColumn="1" w:lastColumn="0" w:noHBand="0" w:noVBand="1"/>
      </w:tblPr>
      <w:tblGrid>
        <w:gridCol w:w="4508"/>
        <w:gridCol w:w="4508"/>
      </w:tblGrid>
      <w:tr w:rsidR="009B76F9" w:rsidTr="00DB63C3" w14:paraId="14912069" w14:textId="77777777">
        <w:tc>
          <w:tcPr>
            <w:tcW w:w="4508" w:type="dxa"/>
          </w:tcPr>
          <w:p w:rsidR="009B76F9" w:rsidP="00DB63C3" w:rsidRDefault="009B76F9" w14:paraId="2D1C4554" w14:textId="77777777">
            <w:pPr>
              <w:spacing w:after="100" w:afterAutospacing="1"/>
              <w:jc w:val="both"/>
              <w:rPr>
                <w:rFonts w:ascii="Arial" w:hAnsi="Arial" w:cs="Arial"/>
              </w:rPr>
            </w:pPr>
            <w:r w:rsidRPr="00DE2A13">
              <w:rPr>
                <w:rFonts w:ascii="Arial" w:hAnsi="Arial" w:cs="Arial"/>
              </w:rPr>
              <w:t xml:space="preserve">Directly incurred costs </w:t>
            </w:r>
          </w:p>
        </w:tc>
        <w:tc>
          <w:tcPr>
            <w:tcW w:w="4508" w:type="dxa"/>
          </w:tcPr>
          <w:p w:rsidRPr="00DE2A13" w:rsidR="009B76F9" w:rsidP="00A47CD8" w:rsidRDefault="009B76F9" w14:paraId="309C65A2" w14:textId="77777777">
            <w:pPr>
              <w:pStyle w:val="ListParagraph"/>
              <w:numPr>
                <w:ilvl w:val="0"/>
                <w:numId w:val="1"/>
              </w:numPr>
              <w:spacing w:after="100" w:afterAutospacing="1"/>
              <w:rPr>
                <w:rFonts w:ascii="Arial" w:hAnsi="Arial" w:cs="Arial"/>
              </w:rPr>
            </w:pPr>
            <w:r w:rsidRPr="6FBE0438">
              <w:rPr>
                <w:rFonts w:ascii="Arial" w:hAnsi="Arial" w:cs="Arial"/>
              </w:rPr>
              <w:t xml:space="preserve">Staff (ie researchers, administrators) </w:t>
            </w:r>
          </w:p>
          <w:p w:rsidRPr="00DE2A13" w:rsidR="009B76F9" w:rsidP="00A47CD8" w:rsidRDefault="009B76F9" w14:paraId="7AF3C194" w14:textId="77777777">
            <w:pPr>
              <w:pStyle w:val="ListParagraph"/>
              <w:numPr>
                <w:ilvl w:val="0"/>
                <w:numId w:val="1"/>
              </w:numPr>
              <w:spacing w:after="100" w:afterAutospacing="1"/>
              <w:rPr>
                <w:rFonts w:ascii="Arial" w:hAnsi="Arial" w:cs="Arial"/>
              </w:rPr>
            </w:pPr>
            <w:r w:rsidRPr="00DE2A13">
              <w:rPr>
                <w:rFonts w:ascii="Arial" w:hAnsi="Arial" w:cs="Arial"/>
              </w:rPr>
              <w:t xml:space="preserve">Travel and subsistence </w:t>
            </w:r>
          </w:p>
          <w:p w:rsidRPr="00DE2A13" w:rsidR="009B76F9" w:rsidP="00A47CD8" w:rsidRDefault="009B76F9" w14:paraId="745640C6" w14:textId="609C407D">
            <w:pPr>
              <w:pStyle w:val="ListParagraph"/>
              <w:numPr>
                <w:ilvl w:val="0"/>
                <w:numId w:val="1"/>
              </w:numPr>
              <w:spacing w:after="100" w:afterAutospacing="1"/>
              <w:rPr>
                <w:rFonts w:ascii="Arial" w:hAnsi="Arial" w:cs="Arial"/>
              </w:rPr>
            </w:pPr>
            <w:r w:rsidRPr="00DE2A13">
              <w:rPr>
                <w:rFonts w:ascii="Arial" w:hAnsi="Arial" w:cs="Arial"/>
              </w:rPr>
              <w:t xml:space="preserve">Consumables </w:t>
            </w:r>
          </w:p>
          <w:p w:rsidRPr="00DE2A13" w:rsidR="009B76F9" w:rsidP="009B76F9" w:rsidRDefault="009B76F9" w14:paraId="2BFFEF6E" w14:textId="77777777">
            <w:pPr>
              <w:pStyle w:val="ListParagraph"/>
              <w:numPr>
                <w:ilvl w:val="0"/>
                <w:numId w:val="1"/>
              </w:numPr>
              <w:spacing w:after="100" w:afterAutospacing="1"/>
              <w:jc w:val="both"/>
              <w:rPr>
                <w:rFonts w:ascii="Arial" w:hAnsi="Arial" w:cs="Arial"/>
              </w:rPr>
            </w:pPr>
            <w:r w:rsidRPr="00DE2A13">
              <w:rPr>
                <w:rFonts w:ascii="Arial" w:hAnsi="Arial" w:cs="Arial"/>
              </w:rPr>
              <w:t>Other (subcontracts, fees)</w:t>
            </w:r>
          </w:p>
        </w:tc>
      </w:tr>
      <w:tr w:rsidR="009B76F9" w:rsidTr="00DB63C3" w14:paraId="549662D6" w14:textId="77777777">
        <w:tc>
          <w:tcPr>
            <w:tcW w:w="4508" w:type="dxa"/>
          </w:tcPr>
          <w:p w:rsidR="009B76F9" w:rsidP="00DB63C3" w:rsidRDefault="009B76F9" w14:paraId="1E9520A2" w14:textId="77777777">
            <w:pPr>
              <w:spacing w:after="100" w:afterAutospacing="1"/>
              <w:jc w:val="both"/>
              <w:rPr>
                <w:rFonts w:ascii="Arial" w:hAnsi="Arial" w:cs="Arial"/>
              </w:rPr>
            </w:pPr>
            <w:r w:rsidRPr="00CE74FC">
              <w:rPr>
                <w:rFonts w:ascii="Arial" w:hAnsi="Arial" w:cs="Arial"/>
              </w:rPr>
              <w:t>Directly allocated costs</w:t>
            </w:r>
          </w:p>
        </w:tc>
        <w:tc>
          <w:tcPr>
            <w:tcW w:w="4508" w:type="dxa"/>
          </w:tcPr>
          <w:p w:rsidR="009B76F9" w:rsidP="009B76F9" w:rsidRDefault="009B76F9" w14:paraId="5A119B13" w14:textId="77777777">
            <w:pPr>
              <w:pStyle w:val="ListParagraph"/>
              <w:numPr>
                <w:ilvl w:val="0"/>
                <w:numId w:val="1"/>
              </w:numPr>
              <w:spacing w:after="100" w:afterAutospacing="1"/>
              <w:jc w:val="both"/>
              <w:rPr>
                <w:rFonts w:ascii="Arial" w:hAnsi="Arial" w:cs="Arial"/>
              </w:rPr>
            </w:pPr>
            <w:r>
              <w:rPr>
                <w:rFonts w:hint="eastAsia" w:ascii="Arial" w:hAnsi="Arial" w:cs="Arial"/>
              </w:rPr>
              <w:t>I</w:t>
            </w:r>
            <w:r w:rsidRPr="00BB2A90">
              <w:rPr>
                <w:rFonts w:ascii="Arial" w:hAnsi="Arial" w:cs="Arial"/>
              </w:rPr>
              <w:t xml:space="preserve">nvestigators (PIs and Co-Is) </w:t>
            </w:r>
          </w:p>
          <w:p w:rsidR="009B76F9" w:rsidP="009B76F9" w:rsidRDefault="009B76F9" w14:paraId="707718E4" w14:textId="77777777">
            <w:pPr>
              <w:pStyle w:val="ListParagraph"/>
              <w:numPr>
                <w:ilvl w:val="0"/>
                <w:numId w:val="1"/>
              </w:numPr>
              <w:spacing w:after="100" w:afterAutospacing="1"/>
              <w:jc w:val="both"/>
              <w:rPr>
                <w:rFonts w:ascii="Arial" w:hAnsi="Arial" w:cs="Arial"/>
              </w:rPr>
            </w:pPr>
            <w:r w:rsidRPr="00BB2A90">
              <w:rPr>
                <w:rFonts w:ascii="Arial" w:hAnsi="Arial" w:cs="Arial"/>
              </w:rPr>
              <w:t xml:space="preserve">Estates Costs Other </w:t>
            </w:r>
          </w:p>
          <w:p w:rsidR="009B76F9" w:rsidP="009B76F9" w:rsidRDefault="009B76F9" w14:paraId="2402DFBC" w14:textId="77777777">
            <w:pPr>
              <w:pStyle w:val="ListParagraph"/>
              <w:numPr>
                <w:ilvl w:val="0"/>
                <w:numId w:val="1"/>
              </w:numPr>
              <w:spacing w:after="100" w:afterAutospacing="1"/>
              <w:jc w:val="both"/>
              <w:rPr>
                <w:rFonts w:ascii="Arial" w:hAnsi="Arial" w:cs="Arial"/>
              </w:rPr>
            </w:pPr>
            <w:r w:rsidRPr="00BB2A90">
              <w:rPr>
                <w:rFonts w:ascii="Arial" w:hAnsi="Arial" w:cs="Arial"/>
              </w:rPr>
              <w:t xml:space="preserve">Directly Allocated (eg infrastructure technicians) </w:t>
            </w:r>
          </w:p>
          <w:p w:rsidR="009B76F9" w:rsidP="009B76F9" w:rsidRDefault="009B76F9" w14:paraId="1D4E0159" w14:textId="77777777">
            <w:pPr>
              <w:pStyle w:val="ListParagraph"/>
              <w:numPr>
                <w:ilvl w:val="0"/>
                <w:numId w:val="1"/>
              </w:numPr>
              <w:spacing w:after="100" w:afterAutospacing="1"/>
              <w:jc w:val="both"/>
              <w:rPr>
                <w:rFonts w:ascii="Arial" w:hAnsi="Arial" w:cs="Arial"/>
              </w:rPr>
            </w:pPr>
            <w:r w:rsidRPr="00BB2A90">
              <w:rPr>
                <w:rFonts w:ascii="Arial" w:hAnsi="Arial" w:cs="Arial"/>
              </w:rPr>
              <w:t>Indirect costs</w:t>
            </w:r>
          </w:p>
        </w:tc>
      </w:tr>
    </w:tbl>
    <w:p w:rsidR="007A2695" w:rsidRDefault="007A2695" w14:paraId="1C9F6FFD" w14:textId="77777777"/>
    <w:p w:rsidRPr="00A44E86" w:rsidR="007A2695" w:rsidRDefault="00AE0420" w14:paraId="0004AB19" w14:textId="1DF28B6F">
      <w:pPr>
        <w:rPr>
          <w:rFonts w:ascii="Arial" w:hAnsi="Arial" w:cs="Arial"/>
          <w:b/>
          <w:bCs/>
        </w:rPr>
      </w:pPr>
      <w:hyperlink w:history="1" r:id="rId20">
        <w:r w:rsidRPr="00A44E86">
          <w:rPr>
            <w:rStyle w:val="Hyperlink"/>
            <w:rFonts w:ascii="Arial" w:hAnsi="Arial" w:cs="Arial"/>
            <w:b/>
            <w:bCs/>
          </w:rPr>
          <w:t>More information from UKRI here on eligible costs.</w:t>
        </w:r>
      </w:hyperlink>
    </w:p>
    <w:p w:rsidRPr="00A44E86" w:rsidR="005427B5" w:rsidP="005427B5" w:rsidRDefault="005427B5" w14:paraId="5F1203E4" w14:textId="77777777">
      <w:pPr>
        <w:pStyle w:val="Heading3"/>
        <w:rPr>
          <w:b/>
          <w:bCs/>
          <w:sz w:val="32"/>
          <w:szCs w:val="32"/>
        </w:rPr>
      </w:pPr>
      <w:bookmarkStart w:name="_Toc1732551715" w:id="5"/>
      <w:r w:rsidRPr="1C0AB275">
        <w:rPr>
          <w:b/>
          <w:bCs/>
          <w:sz w:val="32"/>
          <w:szCs w:val="32"/>
        </w:rPr>
        <w:t>How to apply</w:t>
      </w:r>
      <w:bookmarkEnd w:id="5"/>
    </w:p>
    <w:p w:rsidRPr="00A44E86" w:rsidR="005427B5" w:rsidP="005427B5" w:rsidRDefault="005427B5" w14:paraId="512C2DF3" w14:textId="77777777">
      <w:pPr>
        <w:pStyle w:val="Heading4"/>
        <w:rPr>
          <w:sz w:val="28"/>
          <w:szCs w:val="28"/>
        </w:rPr>
      </w:pPr>
      <w:r w:rsidRPr="1C0AB275">
        <w:rPr>
          <w:sz w:val="28"/>
          <w:szCs w:val="28"/>
        </w:rPr>
        <w:t>Stage One – Expressions of Interest</w:t>
      </w:r>
    </w:p>
    <w:p w:rsidRPr="001579C4" w:rsidR="005427B5" w:rsidP="1C0AB275" w:rsidRDefault="005427B5" w14:paraId="26EBA13D" w14:textId="79C6A295">
      <w:r w:rsidRPr="1C0AB275">
        <w:rPr>
          <w:rFonts w:ascii="Arial" w:hAnsi="Arial" w:cs="Arial"/>
        </w:rPr>
        <w:t xml:space="preserve">Applications are invited for a two-stage selection process.  An expression of interest application form should be submitted by </w:t>
      </w:r>
      <w:r w:rsidRPr="1C0AB275" w:rsidR="273F44CF">
        <w:rPr>
          <w:rFonts w:ascii="Arial" w:hAnsi="Arial" w:cs="Arial"/>
        </w:rPr>
        <w:t>19</w:t>
      </w:r>
      <w:r w:rsidRPr="1C0AB275" w:rsidR="273F44CF">
        <w:rPr>
          <w:rFonts w:ascii="Arial" w:hAnsi="Arial" w:cs="Arial"/>
          <w:vertAlign w:val="superscript"/>
        </w:rPr>
        <w:t>th</w:t>
      </w:r>
      <w:r w:rsidRPr="1C0AB275" w:rsidR="273F44CF">
        <w:rPr>
          <w:rFonts w:ascii="Arial" w:hAnsi="Arial" w:cs="Arial"/>
        </w:rPr>
        <w:t xml:space="preserve"> October</w:t>
      </w:r>
      <w:r w:rsidRPr="1C0AB275">
        <w:rPr>
          <w:rFonts w:ascii="Arial" w:hAnsi="Arial" w:cs="Arial"/>
        </w:rPr>
        <w:t xml:space="preserve"> 2026, providing information on the project idea, approach, expected impact and alignment with TransiT demonstrators. </w:t>
      </w:r>
    </w:p>
    <w:p w:rsidR="005427B5" w:rsidP="1C0AB275" w:rsidRDefault="005427B5" w14:paraId="4C42BE7E" w14:textId="4AEF144A">
      <w:r w:rsidRPr="1C0AB275">
        <w:rPr>
          <w:rFonts w:ascii="Arial" w:hAnsi="Arial" w:cs="Arial"/>
        </w:rPr>
        <w:t>Applicants should prepare all required information in advance, using</w:t>
      </w:r>
      <w:r w:rsidRPr="1C0AB275" w:rsidR="595949EC">
        <w:rPr>
          <w:rFonts w:ascii="Arial" w:hAnsi="Arial" w:cs="Arial"/>
        </w:rPr>
        <w:t xml:space="preserve"> </w:t>
      </w:r>
      <w:hyperlink w:history="1" r:id="rId21">
        <w:r w:rsidRPr="00427469" w:rsidR="00427469">
          <w:rPr>
            <w:rStyle w:val="Hyperlink"/>
            <w:rFonts w:ascii="Arial" w:hAnsi="Arial" w:cs="Arial"/>
          </w:rPr>
          <w:t>TransiT1stOpenEoIApplicationForm.pdf</w:t>
        </w:r>
      </w:hyperlink>
      <w:r w:rsidR="00427469">
        <w:t xml:space="preserve"> </w:t>
      </w:r>
      <w:r w:rsidRPr="1C0AB275" w:rsidR="56EB305F">
        <w:t xml:space="preserve">Complete the application form and save as a PDF.  </w:t>
      </w:r>
    </w:p>
    <w:p w:rsidR="510A8E3F" w:rsidP="1C0AB275" w:rsidRDefault="510A8E3F" w14:paraId="18503691" w14:textId="698A32D1">
      <w:r w:rsidRPr="1C0AB275">
        <w:t xml:space="preserve">The completed form </w:t>
      </w:r>
      <w:r w:rsidRPr="1C0AB275" w:rsidR="005427B5">
        <w:rPr>
          <w:rFonts w:ascii="Arial" w:hAnsi="Arial" w:cs="Arial"/>
        </w:rPr>
        <w:t>must be submitted </w:t>
      </w:r>
      <w:r w:rsidRPr="1C0AB275" w:rsidR="5CA74C4C">
        <w:rPr>
          <w:rFonts w:ascii="Arial" w:hAnsi="Arial" w:cs="Arial"/>
        </w:rPr>
        <w:t xml:space="preserve">using the </w:t>
      </w:r>
      <w:hyperlink w:history="1" r:id="rId22">
        <w:r w:rsidRPr="00125798" w:rsidR="5CA74C4C">
          <w:rPr>
            <w:rStyle w:val="Hyperlink"/>
            <w:rFonts w:ascii="Arial" w:hAnsi="Arial" w:cs="Arial"/>
          </w:rPr>
          <w:t>application link</w:t>
        </w:r>
      </w:hyperlink>
      <w:r w:rsidR="00125798">
        <w:rPr>
          <w:rFonts w:ascii="Arial" w:hAnsi="Arial" w:cs="Arial"/>
        </w:rPr>
        <w:t>.</w:t>
      </w:r>
      <w:r w:rsidRPr="1C0AB275" w:rsidR="5CA74C4C">
        <w:rPr>
          <w:rFonts w:ascii="Arial" w:hAnsi="Arial" w:cs="Arial"/>
        </w:rPr>
        <w:t xml:space="preserve"> </w:t>
      </w:r>
      <w:r w:rsidRPr="1C0AB275" w:rsidR="00F992A3">
        <w:rPr>
          <w:rFonts w:ascii="Arial" w:hAnsi="Arial" w:cs="Arial"/>
        </w:rPr>
        <w:t xml:space="preserve"> This includes additional questions on eligibility and conditions, as well as details of the applicant</w:t>
      </w:r>
      <w:r w:rsidRPr="1C0AB275" w:rsidR="45A0EEAC">
        <w:rPr>
          <w:rFonts w:ascii="Arial" w:hAnsi="Arial" w:cs="Arial"/>
        </w:rPr>
        <w:t xml:space="preserve">. This process is to allow anonymised review of Expressions of Interest, in the interests of equality. </w:t>
      </w:r>
      <w:r w:rsidRPr="1C0AB275" w:rsidR="6963262C">
        <w:rPr>
          <w:rFonts w:ascii="Arial" w:hAnsi="Arial" w:cs="Arial"/>
        </w:rPr>
        <w:t xml:space="preserve"> </w:t>
      </w:r>
    </w:p>
    <w:p w:rsidRPr="001579C4" w:rsidR="00C96632" w:rsidP="1C0AB275" w:rsidRDefault="00C96632" w14:paraId="470BA1BB" w14:textId="3B7A8C01">
      <w:pPr>
        <w:spacing w:after="100" w:afterAutospacing="1" w:line="240" w:lineRule="auto"/>
        <w:rPr>
          <w:rFonts w:ascii="Arial" w:hAnsi="Arial" w:cs="Arial"/>
        </w:rPr>
      </w:pPr>
      <w:r w:rsidRPr="1C0AB275">
        <w:rPr>
          <w:rFonts w:ascii="Arial" w:hAnsi="Arial" w:cs="Arial"/>
        </w:rPr>
        <w:t>All applications must be submitted before the stated deadline. </w:t>
      </w:r>
    </w:p>
    <w:p w:rsidRPr="001579C4" w:rsidR="00C96632" w:rsidP="004E0D8B" w:rsidRDefault="00C96632" w14:paraId="24485847" w14:textId="7314F461">
      <w:pPr>
        <w:rPr>
          <w:rFonts w:ascii="Arial" w:hAnsi="Arial" w:cs="Arial"/>
          <w:rPrChange w:author="" w:id="6" w16du:dateUtc="2026-07-21T13:42:00Z">
            <w:rPr/>
          </w:rPrChange>
        </w:rPr>
      </w:pPr>
      <w:r w:rsidRPr="1C0AB275">
        <w:rPr>
          <w:rFonts w:ascii="Arial" w:hAnsi="Arial" w:cs="Arial"/>
        </w:rPr>
        <w:t>Expressions of Interest will be evaluated according to the criteria below</w:t>
      </w:r>
      <w:r w:rsidRPr="1C0AB275" w:rsidR="643458CC">
        <w:rPr>
          <w:rFonts w:ascii="Arial" w:hAnsi="Arial" w:cs="Arial"/>
        </w:rPr>
        <w:t xml:space="preserve"> </w:t>
      </w:r>
      <w:r w:rsidRPr="1C0AB275">
        <w:rPr>
          <w:rFonts w:ascii="Arial" w:hAnsi="Arial" w:cs="Arial"/>
        </w:rPr>
        <w:t xml:space="preserve">and successful applicants will be invited to submit a full application.  Due to the anticipated volume of applications, it will not be possible to provide feedback to all EoI applicants, but only to those who are invited to full application stage. </w:t>
      </w:r>
    </w:p>
    <w:p w:rsidRPr="001579C4" w:rsidR="00C96632" w:rsidP="1C0AB275" w:rsidRDefault="00C96632" w14:paraId="066F715D" w14:textId="0E9F37C0">
      <w:pPr>
        <w:rPr>
          <w:rFonts w:ascii="Arial" w:hAnsi="Arial" w:cs="Arial"/>
          <w:rPrChange w:author="" w:id="7" w16du:dateUtc="2026-07-21T13:42:00Z">
            <w:rPr/>
          </w:rPrChange>
        </w:rPr>
      </w:pPr>
      <w:r w:rsidRPr="1C0AB275">
        <w:rPr>
          <w:rFonts w:ascii="Arial" w:hAnsi="Arial" w:cs="Arial"/>
        </w:rPr>
        <w:lastRenderedPageBreak/>
        <w:t xml:space="preserve">A webinar will be scheduled </w:t>
      </w:r>
      <w:r w:rsidRPr="1C0AB275" w:rsidR="1CA38073">
        <w:rPr>
          <w:rFonts w:ascii="Arial" w:hAnsi="Arial" w:cs="Arial"/>
        </w:rPr>
        <w:t>shortly after the closing date</w:t>
      </w:r>
      <w:r w:rsidRPr="1C0AB275">
        <w:rPr>
          <w:rFonts w:ascii="Arial" w:hAnsi="Arial" w:cs="Arial"/>
        </w:rPr>
        <w:t xml:space="preserve">, providing more detail on the demonstrators for those invited to submit full proposals. </w:t>
      </w:r>
    </w:p>
    <w:p w:rsidRPr="00A44E86" w:rsidR="009B3FF3" w:rsidP="009B3FF3" w:rsidRDefault="009B3FF3" w14:paraId="372C0455" w14:textId="77777777">
      <w:pPr>
        <w:pStyle w:val="Heading4"/>
        <w:rPr>
          <w:sz w:val="28"/>
          <w:szCs w:val="28"/>
          <w:rPrChange w:author="" w:id="8" w16du:dateUtc="2026-07-21T13:42:00Z">
            <w:rPr/>
          </w:rPrChange>
        </w:rPr>
      </w:pPr>
      <w:r w:rsidRPr="1C0AB275">
        <w:rPr>
          <w:sz w:val="28"/>
          <w:szCs w:val="28"/>
        </w:rPr>
        <w:t>Stage Two – Full Application</w:t>
      </w:r>
    </w:p>
    <w:p w:rsidRPr="00A44E86" w:rsidR="009B3FF3" w:rsidP="009B3FF3" w:rsidRDefault="009B3FF3" w14:paraId="2EAF1283" w14:textId="77777777">
      <w:pPr>
        <w:rPr>
          <w:rFonts w:ascii="Arial" w:hAnsi="Arial" w:cs="Arial"/>
          <w:rPrChange w:author="" w:id="9" w16du:dateUtc="2026-07-21T13:42:00Z">
            <w:rPr/>
          </w:rPrChange>
        </w:rPr>
      </w:pPr>
      <w:r w:rsidRPr="1C0AB275">
        <w:rPr>
          <w:rFonts w:ascii="Arial" w:hAnsi="Arial" w:cs="Arial"/>
        </w:rPr>
        <w:t xml:space="preserve">Selected applicants will be invited to develop a full proposal, with the opportunity to engage directly with the existing TransiT Demonstrator teams.  Industry co-funding is expected for full-stage proposals, with an expectation of 30% contribution, including in-kind contributions. </w:t>
      </w:r>
    </w:p>
    <w:p w:rsidRPr="00022916" w:rsidR="004239FD" w:rsidP="004239FD" w:rsidRDefault="004239FD" w14:paraId="7C3E6AE9" w14:textId="77777777">
      <w:pPr>
        <w:pStyle w:val="Heading3"/>
        <w:rPr>
          <w:b/>
          <w:bCs/>
          <w:sz w:val="32"/>
          <w:szCs w:val="32"/>
        </w:rPr>
      </w:pPr>
      <w:bookmarkStart w:name="_Toc526001470" w:id="10"/>
      <w:r w:rsidRPr="1C0AB275">
        <w:rPr>
          <w:b/>
          <w:bCs/>
          <w:sz w:val="32"/>
          <w:szCs w:val="32"/>
        </w:rPr>
        <w:t>Evaluation Process and Criteria</w:t>
      </w:r>
      <w:bookmarkEnd w:id="10"/>
      <w:r w:rsidRPr="1C0AB275">
        <w:rPr>
          <w:b/>
          <w:bCs/>
          <w:sz w:val="32"/>
          <w:szCs w:val="32"/>
        </w:rPr>
        <w:t xml:space="preserve"> </w:t>
      </w:r>
    </w:p>
    <w:p w:rsidR="004239FD" w:rsidP="1C0AB275" w:rsidRDefault="004239FD" w14:paraId="01985F97" w14:textId="77777777">
      <w:pPr>
        <w:spacing w:after="100" w:afterAutospacing="1" w:line="240" w:lineRule="auto"/>
        <w:rPr>
          <w:rFonts w:ascii="Arial" w:hAnsi="Arial" w:cs="Arial"/>
        </w:rPr>
      </w:pPr>
      <w:r w:rsidRPr="1C0AB275">
        <w:rPr>
          <w:rFonts w:ascii="Arial" w:hAnsi="Arial" w:cs="Arial"/>
        </w:rPr>
        <w:t xml:space="preserve">Expressions of Interest received by the deadline will be evaluated for eligibility and scored against the following (weighted) criteria: </w:t>
      </w:r>
    </w:p>
    <w:p w:rsidR="004239FD" w:rsidP="1C0AB275" w:rsidRDefault="004239FD" w14:paraId="4D97C98B" w14:textId="77777777">
      <w:pPr>
        <w:pStyle w:val="ListParagraph"/>
        <w:numPr>
          <w:ilvl w:val="0"/>
          <w:numId w:val="2"/>
        </w:numPr>
        <w:spacing w:after="100" w:afterAutospacing="1" w:line="240" w:lineRule="auto"/>
        <w:rPr>
          <w:rFonts w:ascii="Arial" w:hAnsi="Arial" w:cs="Arial"/>
        </w:rPr>
      </w:pPr>
      <w:r w:rsidRPr="1C0AB275">
        <w:rPr>
          <w:rFonts w:ascii="Arial" w:hAnsi="Arial" w:cs="Arial"/>
        </w:rPr>
        <w:t>Alignment with Challenge Led Demonstrators (30%)</w:t>
      </w:r>
    </w:p>
    <w:p w:rsidR="004239FD" w:rsidP="1C0AB275" w:rsidRDefault="004239FD" w14:paraId="531BC159" w14:textId="77777777">
      <w:pPr>
        <w:pStyle w:val="ListParagraph"/>
        <w:numPr>
          <w:ilvl w:val="0"/>
          <w:numId w:val="2"/>
        </w:numPr>
        <w:spacing w:after="100" w:afterAutospacing="1" w:line="240" w:lineRule="auto"/>
        <w:rPr>
          <w:rFonts w:ascii="Arial" w:hAnsi="Arial" w:cs="Arial"/>
        </w:rPr>
      </w:pPr>
      <w:r w:rsidRPr="1C0AB275">
        <w:rPr>
          <w:rFonts w:ascii="Arial" w:hAnsi="Arial" w:cs="Arial"/>
        </w:rPr>
        <w:t>Relevance to theme (15%)</w:t>
      </w:r>
    </w:p>
    <w:p w:rsidR="004239FD" w:rsidP="1C0AB275" w:rsidRDefault="004239FD" w14:paraId="6AD54F31" w14:textId="77777777">
      <w:pPr>
        <w:pStyle w:val="ListParagraph"/>
        <w:numPr>
          <w:ilvl w:val="0"/>
          <w:numId w:val="2"/>
        </w:numPr>
        <w:spacing w:after="100" w:afterAutospacing="1" w:line="240" w:lineRule="auto"/>
        <w:rPr>
          <w:rFonts w:ascii="Arial" w:hAnsi="Arial" w:cs="Arial"/>
        </w:rPr>
      </w:pPr>
      <w:r w:rsidRPr="1C0AB275">
        <w:rPr>
          <w:rFonts w:ascii="Arial" w:hAnsi="Arial" w:cs="Arial"/>
        </w:rPr>
        <w:t>Quality of research idea and approach (30%)</w:t>
      </w:r>
    </w:p>
    <w:p w:rsidRPr="001E4A45" w:rsidR="004239FD" w:rsidP="1C0AB275" w:rsidRDefault="004239FD" w14:paraId="144BFF2B" w14:textId="77777777">
      <w:pPr>
        <w:pStyle w:val="ListParagraph"/>
        <w:numPr>
          <w:ilvl w:val="0"/>
          <w:numId w:val="2"/>
        </w:numPr>
        <w:spacing w:after="100" w:afterAutospacing="1" w:line="240" w:lineRule="auto"/>
        <w:rPr>
          <w:rFonts w:ascii="Arial" w:hAnsi="Arial" w:cs="Arial"/>
          <w:rPrChange w:author="" w:id="11" w16du:dateUtc="2026-07-16T16:58:00Z">
            <w:rPr/>
          </w:rPrChange>
        </w:rPr>
      </w:pPr>
      <w:r w:rsidRPr="1C0AB275">
        <w:rPr>
          <w:rFonts w:ascii="Arial" w:hAnsi="Arial" w:cs="Arial"/>
        </w:rPr>
        <w:t>Industry engagement and impact potential (25%)</w:t>
      </w:r>
    </w:p>
    <w:p w:rsidR="004239FD" w:rsidP="1C0AB275" w:rsidRDefault="004239FD" w14:paraId="4288CB8B" w14:textId="1D2D9594">
      <w:pPr>
        <w:spacing w:after="100" w:afterAutospacing="1" w:line="240" w:lineRule="auto"/>
        <w:rPr>
          <w:rFonts w:ascii="Arial" w:hAnsi="Arial" w:cs="Arial"/>
        </w:rPr>
      </w:pPr>
      <w:r w:rsidRPr="1C0AB275">
        <w:rPr>
          <w:rFonts w:ascii="Arial" w:hAnsi="Arial" w:cs="Arial"/>
        </w:rPr>
        <w:t>Full stage applications will undergo a structured assessment process. Eligible applications will be reviewed by the designated TransiT Flexible Fund Panel and assessed against the defined evaluation criteria</w:t>
      </w:r>
      <w:r w:rsidRPr="1C0AB275" w:rsidR="00716DD0">
        <w:rPr>
          <w:rFonts w:ascii="Arial" w:hAnsi="Arial" w:cs="Arial"/>
        </w:rPr>
        <w:t>,</w:t>
      </w:r>
      <w:r w:rsidRPr="1C0AB275">
        <w:rPr>
          <w:rFonts w:ascii="Arial" w:hAnsi="Arial" w:cs="Arial"/>
        </w:rPr>
        <w:t xml:space="preserve"> providing a weighted score. Following this, a final moderation and ranking process will be undertaken to ensure consistency and fairness across all applications. Applicants may be contacted during the review process to provide clarification where required, and may be invited for interview.  </w:t>
      </w:r>
    </w:p>
    <w:p w:rsidRPr="005B4454" w:rsidR="00801AC4" w:rsidP="00801AC4" w:rsidRDefault="00801AC4" w14:paraId="40716BA5" w14:textId="77777777">
      <w:pPr>
        <w:pStyle w:val="Heading3"/>
      </w:pPr>
      <w:bookmarkStart w:name="_Toc488154460" w:id="12"/>
      <w:r>
        <w:t>Notification and Post-Award Requirements</w:t>
      </w:r>
      <w:bookmarkEnd w:id="12"/>
      <w:r>
        <w:t> </w:t>
      </w:r>
    </w:p>
    <w:p w:rsidR="00801AC4" w:rsidP="00801AC4" w:rsidRDefault="00801AC4" w14:paraId="5A3B7F84" w14:textId="463AA59D">
      <w:pPr>
        <w:spacing w:after="100" w:afterAutospacing="1" w:line="240" w:lineRule="auto"/>
        <w:jc w:val="both"/>
        <w:rPr>
          <w:rFonts w:ascii="Arial" w:hAnsi="Arial" w:cs="Arial"/>
        </w:rPr>
      </w:pPr>
      <w:r w:rsidRPr="1C0AB275">
        <w:rPr>
          <w:rFonts w:ascii="Arial" w:hAnsi="Arial" w:cs="Arial"/>
        </w:rPr>
        <w:t>Applicants will be notified of the outcome of their application by email. Successful applicants will receive further instructions regarding the next steps, including guidance on financial processes, reporting requirements</w:t>
      </w:r>
      <w:r w:rsidRPr="1C0AB275" w:rsidR="00F8657F">
        <w:rPr>
          <w:rFonts w:ascii="Arial" w:hAnsi="Arial" w:cs="Arial"/>
        </w:rPr>
        <w:t xml:space="preserve"> </w:t>
      </w:r>
      <w:r w:rsidRPr="1C0AB275">
        <w:rPr>
          <w:rFonts w:ascii="Arial" w:hAnsi="Arial" w:cs="Arial"/>
        </w:rPr>
        <w:t>and project monitoring arrangements.</w:t>
      </w:r>
    </w:p>
    <w:p w:rsidRPr="00A44E86" w:rsidR="00E30485" w:rsidP="00E30485" w:rsidRDefault="00E30485" w14:paraId="7D41A641" w14:textId="77777777">
      <w:pPr>
        <w:pStyle w:val="Heading4"/>
        <w:rPr>
          <w:i w:val="0"/>
          <w:iCs w:val="0"/>
          <w:sz w:val="28"/>
          <w:szCs w:val="28"/>
        </w:rPr>
      </w:pPr>
      <w:r w:rsidRPr="00A44E86">
        <w:rPr>
          <w:i w:val="0"/>
          <w:iCs w:val="0"/>
          <w:sz w:val="28"/>
          <w:szCs w:val="28"/>
        </w:rPr>
        <w:t>Point of Contact </w:t>
      </w:r>
    </w:p>
    <w:p w:rsidRPr="00CC0025" w:rsidR="00E30485" w:rsidP="1C0AB275" w:rsidRDefault="00E30485" w14:paraId="5A940119" w14:textId="01A1FE6A">
      <w:pPr>
        <w:pStyle w:val="paragraph"/>
        <w:spacing w:before="0" w:beforeAutospacing="0"/>
        <w:jc w:val="both"/>
        <w:textAlignment w:val="baseline"/>
      </w:pPr>
      <w:r w:rsidRPr="1C0AB275">
        <w:rPr>
          <w:rStyle w:val="normaltextrun"/>
          <w:rFonts w:ascii="Arial" w:hAnsi="Arial" w:cs="Arial"/>
        </w:rPr>
        <w:t>For any questions regarding your application or any issues you may have</w:t>
      </w:r>
      <w:r w:rsidRPr="1C0AB275">
        <w:rPr>
          <w:rStyle w:val="normaltextrun"/>
          <w:rFonts w:ascii="Arial" w:hAnsi="Arial" w:cs="Arial" w:eastAsiaTheme="minorEastAsia"/>
        </w:rPr>
        <w:t xml:space="preserve">, please contact: </w:t>
      </w:r>
      <w:hyperlink w:history="1" r:id="rId23">
        <w:r w:rsidRPr="00661442" w:rsidR="00661442">
          <w:rPr>
            <w:rStyle w:val="Hyperlink"/>
            <w:rFonts w:ascii="Arial" w:hAnsi="Arial" w:cs="Arial"/>
            <w:b/>
            <w:bCs/>
          </w:rPr>
          <w:t>transit-flexfund@hw.ac.uk</w:t>
        </w:r>
      </w:hyperlink>
    </w:p>
    <w:p w:rsidR="1C0AB275" w:rsidP="1C0AB275" w:rsidRDefault="1C0AB275" w14:paraId="3C9899DC" w14:textId="036900B6">
      <w:pPr>
        <w:pStyle w:val="paragraph"/>
        <w:spacing w:before="0" w:beforeAutospacing="0"/>
        <w:jc w:val="both"/>
        <w:rPr>
          <w:rStyle w:val="normaltextrun"/>
          <w:rFonts w:ascii="Arial" w:hAnsi="Arial" w:cs="Arial" w:eastAsiaTheme="minorEastAsia"/>
        </w:rPr>
      </w:pPr>
    </w:p>
    <w:p w:rsidR="1C0AB275" w:rsidP="1C0AB275" w:rsidRDefault="1C0AB275" w14:paraId="749018A4" w14:textId="28B64457">
      <w:pPr>
        <w:pStyle w:val="paragraph"/>
        <w:spacing w:before="0" w:beforeAutospacing="0"/>
        <w:jc w:val="both"/>
        <w:rPr>
          <w:rStyle w:val="normaltextrun"/>
          <w:rFonts w:ascii="Arial" w:hAnsi="Arial" w:cs="Arial" w:eastAsiaTheme="minorEastAsia"/>
        </w:rPr>
      </w:pPr>
    </w:p>
    <w:p w:rsidR="1C0AB275" w:rsidRDefault="1C0AB275" w14:paraId="495D4343" w14:textId="52260364">
      <w:r>
        <w:br w:type="page"/>
      </w:r>
    </w:p>
    <w:p w:rsidR="1C0AB275" w:rsidP="1C0AB275" w:rsidRDefault="1C0AB275" w14:paraId="3AE35E1A" w14:textId="7531F2EC">
      <w:pPr>
        <w:pStyle w:val="paragraph"/>
        <w:spacing w:before="0" w:beforeAutospacing="0"/>
        <w:jc w:val="both"/>
        <w:rPr>
          <w:rStyle w:val="normaltextrun"/>
          <w:rFonts w:ascii="Arial" w:hAnsi="Arial" w:cs="Arial" w:eastAsiaTheme="minorEastAsia"/>
        </w:rPr>
      </w:pPr>
    </w:p>
    <w:p w:rsidRPr="00022916" w:rsidR="006848C9" w:rsidP="1C0AB275" w:rsidRDefault="006848C9" w14:paraId="06B17D0B" w14:textId="77777777">
      <w:pPr>
        <w:pStyle w:val="Heading3"/>
        <w:rPr>
          <w:b/>
          <w:bCs/>
          <w:sz w:val="32"/>
          <w:szCs w:val="32"/>
        </w:rPr>
      </w:pPr>
      <w:bookmarkStart w:name="_Toc1656923515" w:id="13"/>
      <w:r w:rsidRPr="1C0AB275">
        <w:rPr>
          <w:b/>
          <w:bCs/>
          <w:sz w:val="32"/>
          <w:szCs w:val="32"/>
        </w:rPr>
        <w:t>Appendix One – Thematic Priorities</w:t>
      </w:r>
      <w:bookmarkEnd w:id="13"/>
    </w:p>
    <w:p w:rsidRPr="002014ED" w:rsidR="006848C9" w:rsidP="006848C9" w:rsidRDefault="006848C9" w14:paraId="6216C04C" w14:textId="77777777">
      <w:pPr>
        <w:pStyle w:val="Heading4"/>
        <w:rPr>
          <w:sz w:val="28"/>
          <w:szCs w:val="28"/>
        </w:rPr>
      </w:pPr>
      <w:r w:rsidRPr="1C0AB275">
        <w:rPr>
          <w:rStyle w:val="Heading4Char"/>
          <w:i/>
          <w:iCs/>
          <w:sz w:val="28"/>
          <w:szCs w:val="28"/>
        </w:rPr>
        <w:t xml:space="preserve">Personas in Transport </w:t>
      </w:r>
      <w:commentRangeStart w:id="14"/>
      <w:r w:rsidRPr="1C0AB275">
        <w:rPr>
          <w:rStyle w:val="Heading4Char"/>
          <w:i/>
          <w:iCs/>
          <w:sz w:val="28"/>
          <w:szCs w:val="28"/>
        </w:rPr>
        <w:t>Systems</w:t>
      </w:r>
      <w:commentRangeEnd w:id="14"/>
      <w:r w:rsidRPr="002014ED">
        <w:rPr>
          <w:rStyle w:val="CommentReference"/>
          <w:sz w:val="28"/>
          <w:szCs w:val="28"/>
        </w:rPr>
        <w:commentReference w:id="14"/>
      </w:r>
    </w:p>
    <w:p w:rsidRPr="0018163F" w:rsidR="0018163F" w:rsidP="005B5BD6" w:rsidRDefault="006848C9" w14:paraId="0038703B" w14:textId="77777777">
      <w:pPr>
        <w:spacing w:after="0"/>
      </w:pPr>
      <w:r w:rsidRPr="1C0AB275">
        <w:rPr>
          <w:rFonts w:ascii="Arial" w:hAnsi="Arial" w:cs="Arial"/>
        </w:rPr>
        <w:t>Transport systems are conceived, built, used, maintained, and eventually disposed of by humans. Human behaviours and interventions have impacts throughout the transport system. Despite this, many of our transport modelling tools have difficulty representing human behaviours. There is a significant opportunity to frame humans as a key enabler of transport decarbonisation, and to do that requires further effort in making human behaviours ‘machine readable’ for incorporation into models and digital twins. A core strand of work is underway within TransiT to assign user personas and to examine their impacts on the wider system. Personas are clusters of human attributes, behaviours, demographics</w:t>
      </w:r>
      <w:r w:rsidRPr="1C0AB275" w:rsidR="00635BD2">
        <w:rPr>
          <w:rFonts w:ascii="Arial" w:hAnsi="Arial" w:cs="Arial"/>
        </w:rPr>
        <w:t xml:space="preserve"> </w:t>
      </w:r>
      <w:r w:rsidRPr="1C0AB275">
        <w:rPr>
          <w:rFonts w:ascii="Arial" w:hAnsi="Arial" w:cs="Arial"/>
        </w:rPr>
        <w:t>and attitudes ‘personified’ into a character. TransiT is interested in driving personas from data, extending the current state of the art to make them richer, more diagnosable, and more able to predict future outcomes. There is work to perform in the following specific areas:</w:t>
      </w:r>
    </w:p>
    <w:p w:rsidR="0018163F" w:rsidP="0018163F" w:rsidRDefault="0018163F" w14:paraId="0A25DDD7" w14:textId="77777777">
      <w:pPr>
        <w:pStyle w:val="ListParagraph"/>
        <w:spacing w:after="0"/>
      </w:pPr>
    </w:p>
    <w:p w:rsidRPr="004E26F9" w:rsidR="006848C9" w:rsidP="0018163F" w:rsidRDefault="006848C9" w14:paraId="1DDC1162" w14:textId="5A420331">
      <w:pPr>
        <w:pStyle w:val="ListParagraph"/>
        <w:numPr>
          <w:ilvl w:val="0"/>
          <w:numId w:val="8"/>
        </w:numPr>
        <w:spacing w:after="0"/>
      </w:pPr>
      <w:r w:rsidRPr="004E26F9">
        <w:rPr>
          <w:rFonts w:ascii="Arial" w:hAnsi="Arial" w:eastAsia="Arial" w:cs="Arial"/>
        </w:rPr>
        <w:t>Personas need to be taken into the realms of non-transport users, to include agents and actors across the wider transport system</w:t>
      </w:r>
      <w:r w:rsidRPr="004E26F9" w:rsidR="00794EAB">
        <w:rPr>
          <w:rFonts w:ascii="Arial" w:hAnsi="Arial" w:eastAsia="Arial" w:cs="Arial"/>
        </w:rPr>
        <w:t xml:space="preserve">, including </w:t>
      </w:r>
      <w:r w:rsidRPr="004E26F9">
        <w:rPr>
          <w:rFonts w:ascii="Arial" w:hAnsi="Arial" w:eastAsia="Arial" w:cs="Arial"/>
        </w:rPr>
        <w:t>fleet managers, system operators</w:t>
      </w:r>
      <w:r w:rsidRPr="004E26F9" w:rsidR="00794EAB">
        <w:rPr>
          <w:rFonts w:ascii="Arial" w:hAnsi="Arial" w:eastAsia="Arial" w:cs="Arial"/>
        </w:rPr>
        <w:t xml:space="preserve"> and</w:t>
      </w:r>
      <w:r w:rsidRPr="004E26F9">
        <w:rPr>
          <w:rFonts w:ascii="Arial" w:hAnsi="Arial" w:eastAsia="Arial" w:cs="Arial"/>
        </w:rPr>
        <w:t xml:space="preserve"> depot person</w:t>
      </w:r>
      <w:r w:rsidRPr="004E26F9" w:rsidR="007718E7">
        <w:rPr>
          <w:rFonts w:ascii="Arial" w:hAnsi="Arial" w:eastAsia="Arial" w:cs="Arial"/>
        </w:rPr>
        <w:t>ne</w:t>
      </w:r>
      <w:r w:rsidRPr="004E26F9">
        <w:rPr>
          <w:rFonts w:ascii="Arial" w:hAnsi="Arial" w:eastAsia="Arial" w:cs="Arial"/>
        </w:rPr>
        <w:t>l</w:t>
      </w:r>
      <w:r w:rsidRPr="004E26F9" w:rsidR="007718E7">
        <w:rPr>
          <w:rFonts w:ascii="Arial" w:hAnsi="Arial" w:eastAsia="Arial" w:cs="Arial"/>
        </w:rPr>
        <w:t>, for example</w:t>
      </w:r>
      <w:r w:rsidRPr="004E26F9">
        <w:rPr>
          <w:rFonts w:ascii="Arial" w:hAnsi="Arial" w:eastAsia="Arial" w:cs="Arial"/>
        </w:rPr>
        <w:t>.</w:t>
      </w:r>
    </w:p>
    <w:p w:rsidRPr="004E26F9" w:rsidR="006848C9" w:rsidP="006848C9" w:rsidRDefault="006848C9" w14:paraId="1E93940D" w14:textId="77777777">
      <w:pPr>
        <w:spacing w:after="0"/>
        <w:rPr>
          <w:rFonts w:ascii="Arial" w:hAnsi="Arial" w:eastAsia="Arial" w:cs="Arial"/>
        </w:rPr>
      </w:pPr>
    </w:p>
    <w:p w:rsidRPr="004E26F9" w:rsidR="006848C9" w:rsidP="0018163F" w:rsidRDefault="006848C9" w14:paraId="1EA37A16" w14:textId="77777777">
      <w:pPr>
        <w:pStyle w:val="ListParagraph"/>
        <w:numPr>
          <w:ilvl w:val="0"/>
          <w:numId w:val="8"/>
        </w:numPr>
        <w:spacing w:after="0"/>
      </w:pPr>
      <w:r w:rsidRPr="004E26F9">
        <w:rPr>
          <w:rFonts w:ascii="Arial" w:hAnsi="Arial" w:eastAsia="Arial" w:cs="Arial"/>
        </w:rPr>
        <w:t xml:space="preserve">Proposals are invited for work which will create personas of teams or entire organisations.  </w:t>
      </w:r>
    </w:p>
    <w:p w:rsidRPr="004E26F9" w:rsidR="006848C9" w:rsidP="006848C9" w:rsidRDefault="006848C9" w14:paraId="008F5CC9" w14:textId="77777777">
      <w:pPr>
        <w:spacing w:after="0"/>
        <w:rPr>
          <w:rFonts w:ascii="Arial" w:hAnsi="Arial" w:eastAsia="Arial" w:cs="Arial"/>
        </w:rPr>
      </w:pPr>
    </w:p>
    <w:p w:rsidRPr="004E26F9" w:rsidR="006848C9" w:rsidP="0018163F" w:rsidRDefault="006848C9" w14:paraId="16E746BD" w14:textId="2E5F8F95">
      <w:pPr>
        <w:pStyle w:val="ListParagraph"/>
        <w:numPr>
          <w:ilvl w:val="0"/>
          <w:numId w:val="8"/>
        </w:numPr>
        <w:spacing w:after="0"/>
      </w:pPr>
      <w:r w:rsidRPr="004E26F9">
        <w:rPr>
          <w:rFonts w:ascii="Arial" w:hAnsi="Arial" w:eastAsia="Arial" w:cs="Arial"/>
        </w:rPr>
        <w:t xml:space="preserve">Linked to both the above is a common research need to use personas to make human behaviour more ‘machine readable’ and able to be directly embedded in </w:t>
      </w:r>
      <w:r w:rsidRPr="004E26F9" w:rsidR="008A51FE">
        <w:rPr>
          <w:rFonts w:ascii="Arial" w:hAnsi="Arial" w:eastAsia="Arial" w:cs="Arial"/>
        </w:rPr>
        <w:t>digital twins</w:t>
      </w:r>
      <w:r w:rsidRPr="004E26F9">
        <w:rPr>
          <w:rFonts w:ascii="Arial" w:hAnsi="Arial" w:eastAsia="Arial" w:cs="Arial"/>
        </w:rPr>
        <w:t xml:space="preserve"> and transport models.</w:t>
      </w:r>
    </w:p>
    <w:p w:rsidRPr="00E736DD" w:rsidR="006848C9" w:rsidP="006848C9" w:rsidRDefault="006848C9" w14:paraId="41919196" w14:textId="77777777">
      <w:pPr>
        <w:rPr>
          <w:rFonts w:ascii="Arial" w:hAnsi="Arial" w:cs="Arial"/>
        </w:rPr>
      </w:pPr>
    </w:p>
    <w:p w:rsidRPr="00875407" w:rsidR="006848C9" w:rsidP="006848C9" w:rsidRDefault="006848C9" w14:paraId="088AED11" w14:textId="77777777">
      <w:pPr>
        <w:pStyle w:val="Heading4"/>
        <w:rPr>
          <w:sz w:val="28"/>
          <w:szCs w:val="28"/>
        </w:rPr>
      </w:pPr>
      <w:r w:rsidRPr="1C0AB275">
        <w:rPr>
          <w:rStyle w:val="Strong"/>
          <w:b w:val="0"/>
          <w:bCs w:val="0"/>
          <w:sz w:val="28"/>
          <w:szCs w:val="28"/>
        </w:rPr>
        <w:t>Energy–Transport Nexus</w:t>
      </w:r>
    </w:p>
    <w:p w:rsidR="006848C9" w:rsidP="1C0AB275" w:rsidRDefault="00F61059" w14:paraId="54B55E92" w14:textId="1291C344">
      <w:pPr>
        <w:pStyle w:val="NormalWeb"/>
        <w:spacing w:before="0" w:beforeAutospacing="0" w:after="0" w:afterAutospacing="0"/>
        <w:rPr>
          <w:rFonts w:ascii="Arial" w:hAnsi="Arial" w:cs="Arial"/>
        </w:rPr>
      </w:pPr>
      <w:r w:rsidRPr="1C0AB275">
        <w:rPr>
          <w:rFonts w:ascii="Arial" w:hAnsi="Arial" w:cs="Arial"/>
        </w:rPr>
        <w:t>T</w:t>
      </w:r>
      <w:r w:rsidRPr="1C0AB275" w:rsidR="006848C9">
        <w:rPr>
          <w:rFonts w:ascii="Arial" w:hAnsi="Arial" w:cs="Arial"/>
        </w:rPr>
        <w:t>he UK transport sector</w:t>
      </w:r>
      <w:r w:rsidRPr="1C0AB275">
        <w:rPr>
          <w:rFonts w:ascii="Arial" w:hAnsi="Arial" w:cs="Arial"/>
        </w:rPr>
        <w:t xml:space="preserve"> </w:t>
      </w:r>
      <w:r w:rsidRPr="1C0AB275" w:rsidR="006848C9">
        <w:rPr>
          <w:rFonts w:ascii="Arial" w:hAnsi="Arial" w:cs="Arial"/>
        </w:rPr>
        <w:t>account</w:t>
      </w:r>
      <w:r w:rsidRPr="1C0AB275">
        <w:rPr>
          <w:rFonts w:ascii="Arial" w:hAnsi="Arial" w:cs="Arial"/>
        </w:rPr>
        <w:t>s</w:t>
      </w:r>
      <w:r w:rsidRPr="1C0AB275" w:rsidR="006848C9">
        <w:rPr>
          <w:rFonts w:ascii="Arial" w:hAnsi="Arial" w:cs="Arial"/>
        </w:rPr>
        <w:t xml:space="preserve"> for </w:t>
      </w:r>
      <w:r w:rsidRPr="1C0AB275">
        <w:rPr>
          <w:rFonts w:ascii="Arial" w:hAnsi="Arial" w:cs="Arial"/>
        </w:rPr>
        <w:t xml:space="preserve">around </w:t>
      </w:r>
      <w:r w:rsidRPr="1C0AB275" w:rsidR="006848C9">
        <w:rPr>
          <w:rFonts w:ascii="Arial" w:hAnsi="Arial" w:cs="Arial"/>
        </w:rPr>
        <w:t xml:space="preserve">a third of UK emissions, </w:t>
      </w:r>
      <w:r w:rsidRPr="1C0AB275">
        <w:rPr>
          <w:rFonts w:ascii="Arial" w:hAnsi="Arial" w:cs="Arial"/>
        </w:rPr>
        <w:t xml:space="preserve">and to meet UK climate targets, </w:t>
      </w:r>
      <w:r w:rsidRPr="1C0AB275" w:rsidR="006848C9">
        <w:rPr>
          <w:rFonts w:ascii="Arial" w:hAnsi="Arial" w:cs="Arial"/>
        </w:rPr>
        <w:t xml:space="preserve">needs to be fully decarbonised by </w:t>
      </w:r>
      <w:r w:rsidRPr="1C0AB275">
        <w:rPr>
          <w:rFonts w:ascii="Arial" w:hAnsi="Arial" w:cs="Arial"/>
        </w:rPr>
        <w:t xml:space="preserve">the </w:t>
      </w:r>
      <w:r w:rsidRPr="1C0AB275" w:rsidR="006848C9">
        <w:rPr>
          <w:rFonts w:ascii="Arial" w:hAnsi="Arial" w:cs="Arial"/>
        </w:rPr>
        <w:t>mid-to-late 2040s. This requires an energy switch, which includes scaling up of electrification across transport modes, including on-land transport (road and rail), short-sea shipping and electrified operations at ports and airports. Whilst the transition roadmap is clear, several challenges/barriers exist that hinder full uptake, including the cost, optimal charging locations and technologies for scaling up of electrification for the different modes (</w:t>
      </w:r>
      <w:r w:rsidRPr="1C0AB275" w:rsidR="00CD66F9">
        <w:rPr>
          <w:rFonts w:ascii="Arial" w:hAnsi="Arial" w:cs="Arial"/>
        </w:rPr>
        <w:t xml:space="preserve">for example, </w:t>
      </w:r>
      <w:r w:rsidRPr="1C0AB275" w:rsidR="006848C9">
        <w:rPr>
          <w:rFonts w:ascii="Arial" w:hAnsi="Arial" w:cs="Arial"/>
        </w:rPr>
        <w:t>HGVs, cars, rail). This theme invites proposals that advance digital twinning of the energy-transport nexus to help unblock these barriers, capturing the interactions between transport electrification and energy distribution systems to inform infrastructure planning. Multi-disciplinary approaches are encouraged, with possible areas of research including:</w:t>
      </w:r>
    </w:p>
    <w:p w:rsidR="00BE72BC" w:rsidP="00BE72BC" w:rsidRDefault="00BE72BC" w14:paraId="19902660" w14:textId="77777777">
      <w:pPr>
        <w:pStyle w:val="NormalWeb"/>
        <w:spacing w:before="0" w:beforeAutospacing="0" w:after="0" w:afterAutospacing="0"/>
        <w:rPr>
          <w:rFonts w:ascii="Arial" w:hAnsi="Arial" w:cs="Arial"/>
        </w:rPr>
      </w:pPr>
    </w:p>
    <w:p w:rsidR="005B5BD6" w:rsidP="1C0AB275" w:rsidRDefault="005B5BD6" w14:paraId="149BFEE5" w14:textId="0A3E780C">
      <w:pPr>
        <w:pStyle w:val="NormalWeb"/>
        <w:numPr>
          <w:ilvl w:val="0"/>
          <w:numId w:val="10"/>
        </w:numPr>
        <w:spacing w:before="0" w:beforeAutospacing="0" w:after="0" w:afterAutospacing="0"/>
        <w:rPr>
          <w:rFonts w:ascii="Arial" w:hAnsi="Arial" w:cs="Arial"/>
        </w:rPr>
      </w:pPr>
      <w:r w:rsidRPr="1C0AB275">
        <w:rPr>
          <w:rFonts w:ascii="Arial" w:hAnsi="Arial" w:cs="Arial"/>
        </w:rPr>
        <w:lastRenderedPageBreak/>
        <w:t>Prioritising/optimising areas for HGV charger deployment reflecting local grid capacity, planning restrictions, road infrastructure and transportation hubs;</w:t>
      </w:r>
    </w:p>
    <w:p w:rsidRPr="00E736DD" w:rsidR="005B5BD6" w:rsidP="00BE72BC" w:rsidRDefault="005B5BD6" w14:paraId="046F7ABF" w14:textId="77777777">
      <w:pPr>
        <w:spacing w:after="0" w:line="240" w:lineRule="auto"/>
        <w:rPr>
          <w:rFonts w:ascii="Arial" w:hAnsi="Arial" w:eastAsia="Arial" w:cs="Arial"/>
          <w:sz w:val="22"/>
          <w:szCs w:val="22"/>
        </w:rPr>
      </w:pPr>
    </w:p>
    <w:p w:rsidR="00BE72BC" w:rsidP="00BE72BC" w:rsidRDefault="00DA0987" w14:paraId="18ED9A65" w14:textId="49A1B346">
      <w:pPr>
        <w:pStyle w:val="NormalWeb"/>
        <w:numPr>
          <w:ilvl w:val="0"/>
          <w:numId w:val="10"/>
        </w:numPr>
        <w:spacing w:before="0" w:beforeAutospacing="0" w:after="0" w:afterAutospacing="0"/>
        <w:rPr>
          <w:rFonts w:ascii="Arial" w:hAnsi="Arial" w:cs="Arial"/>
        </w:rPr>
      </w:pPr>
      <w:r w:rsidRPr="005B5BD6">
        <w:rPr>
          <w:rFonts w:ascii="Arial" w:hAnsi="Arial" w:cs="Arial"/>
        </w:rPr>
        <w:t>Understand impacts on energy grid resilience of large-scale EV charging deployment, and implications for other energy consumers;</w:t>
      </w:r>
    </w:p>
    <w:p w:rsidR="00BE72BC" w:rsidP="00BE72BC" w:rsidRDefault="00BE72BC" w14:paraId="73F5ABFA" w14:textId="77777777">
      <w:pPr>
        <w:pStyle w:val="ListParagraph"/>
        <w:spacing w:after="0" w:line="240" w:lineRule="auto"/>
        <w:ind w:left="0"/>
        <w:rPr>
          <w:rFonts w:ascii="Arial" w:hAnsi="Arial" w:cs="Arial"/>
        </w:rPr>
      </w:pPr>
    </w:p>
    <w:p w:rsidRPr="00BE72BC" w:rsidR="00BE72BC" w:rsidP="00BE72BC" w:rsidRDefault="00BE72BC" w14:paraId="4EBF0B3D" w14:textId="7960FD98">
      <w:pPr>
        <w:pStyle w:val="NormalWeb"/>
        <w:numPr>
          <w:ilvl w:val="0"/>
          <w:numId w:val="10"/>
        </w:numPr>
        <w:spacing w:before="0" w:beforeAutospacing="0" w:after="0" w:afterAutospacing="0"/>
        <w:rPr>
          <w:rFonts w:ascii="Arial" w:hAnsi="Arial" w:cs="Arial"/>
        </w:rPr>
      </w:pPr>
      <w:r w:rsidRPr="00BE72BC">
        <w:rPr>
          <w:rFonts w:ascii="Arial" w:hAnsi="Arial" w:cs="Arial"/>
        </w:rPr>
        <w:t>Exploring co-location of charging infrastructure to exploit demand troughs on existing energy networks;</w:t>
      </w:r>
    </w:p>
    <w:p w:rsidR="00BE72BC" w:rsidP="00BE72BC" w:rsidRDefault="00BE72BC" w14:paraId="243EC69F" w14:textId="77777777">
      <w:pPr>
        <w:pStyle w:val="ListParagraph"/>
        <w:spacing w:after="0" w:line="240" w:lineRule="auto"/>
        <w:ind w:left="0"/>
        <w:rPr>
          <w:rFonts w:ascii="Arial" w:hAnsi="Arial" w:cs="Arial"/>
        </w:rPr>
      </w:pPr>
    </w:p>
    <w:p w:rsidR="005B5BD6" w:rsidP="00BE72BC" w:rsidRDefault="006848C9" w14:paraId="62C0537F" w14:textId="2741D96C">
      <w:pPr>
        <w:pStyle w:val="ListParagraph"/>
        <w:numPr>
          <w:ilvl w:val="0"/>
          <w:numId w:val="10"/>
        </w:numPr>
        <w:spacing w:after="0" w:line="240" w:lineRule="auto"/>
        <w:rPr>
          <w:rFonts w:ascii="Arial" w:hAnsi="Arial" w:cs="Arial"/>
        </w:rPr>
      </w:pPr>
      <w:r w:rsidRPr="1C0AB275">
        <w:rPr>
          <w:rFonts w:ascii="Arial" w:hAnsi="Arial" w:cs="Arial"/>
        </w:rPr>
        <w:t>Multi-modal freight and rail electrification corridors and their grid-capacity implications;</w:t>
      </w:r>
    </w:p>
    <w:p w:rsidR="00BE72BC" w:rsidP="00BE72BC" w:rsidRDefault="00BE72BC" w14:paraId="60282ACD" w14:textId="77777777">
      <w:pPr>
        <w:pStyle w:val="NormalWeb"/>
        <w:spacing w:before="0" w:beforeAutospacing="0" w:after="0" w:afterAutospacing="0"/>
        <w:rPr>
          <w:rFonts w:ascii="Arial" w:hAnsi="Arial" w:cs="Arial"/>
        </w:rPr>
      </w:pPr>
    </w:p>
    <w:p w:rsidR="006848C9" w:rsidP="1C0AB275" w:rsidRDefault="006848C9" w14:paraId="766A5137" w14:textId="0B47E4FB">
      <w:pPr>
        <w:pStyle w:val="NormalWeb"/>
        <w:numPr>
          <w:ilvl w:val="0"/>
          <w:numId w:val="10"/>
        </w:numPr>
        <w:spacing w:before="0" w:beforeAutospacing="0" w:after="0" w:afterAutospacing="0"/>
        <w:rPr>
          <w:rFonts w:ascii="Arial" w:hAnsi="Arial" w:cs="Arial"/>
        </w:rPr>
      </w:pPr>
      <w:r w:rsidRPr="1C0AB275">
        <w:rPr>
          <w:rFonts w:ascii="Arial" w:hAnsi="Arial" w:cs="Arial"/>
        </w:rPr>
        <w:t>Exploring the data-sharing and integration requirements for coupling energy and transport systems within a federated digital twin (e.g. connectivity, data quality, security).</w:t>
      </w:r>
    </w:p>
    <w:p w:rsidRPr="005B5BD6" w:rsidR="00BE72BC" w:rsidP="1C0AB275" w:rsidRDefault="00BE72BC" w14:paraId="7C39EEC9" w14:textId="77777777">
      <w:pPr>
        <w:pStyle w:val="NormalWeb"/>
        <w:spacing w:before="0" w:beforeAutospacing="0" w:after="0" w:afterAutospacing="0"/>
        <w:rPr>
          <w:rFonts w:ascii="Arial" w:hAnsi="Arial" w:cs="Arial"/>
        </w:rPr>
      </w:pPr>
    </w:p>
    <w:p w:rsidRPr="004E26F9" w:rsidR="006848C9" w:rsidP="00BE72BC" w:rsidRDefault="006848C9" w14:paraId="67BAACC1" w14:textId="77777777">
      <w:pPr>
        <w:pStyle w:val="Heading4"/>
        <w:spacing w:before="0" w:after="0" w:line="240" w:lineRule="auto"/>
        <w:rPr>
          <w:sz w:val="28"/>
          <w:szCs w:val="28"/>
        </w:rPr>
      </w:pPr>
      <w:r w:rsidRPr="1C0AB275">
        <w:rPr>
          <w:rStyle w:val="Strong"/>
          <w:b w:val="0"/>
          <w:bCs w:val="0"/>
          <w:sz w:val="28"/>
          <w:szCs w:val="28"/>
        </w:rPr>
        <w:t>Design access for All</w:t>
      </w:r>
    </w:p>
    <w:p w:rsidR="006848C9" w:rsidP="1C0AB275" w:rsidRDefault="006848C9" w14:paraId="7F825907" w14:textId="504F8241">
      <w:pPr>
        <w:pStyle w:val="NormalWeb"/>
        <w:spacing w:before="0" w:beforeAutospacing="0" w:after="0" w:afterAutospacing="0"/>
        <w:rPr>
          <w:rFonts w:ascii="Arial" w:hAnsi="Arial" w:cs="Arial"/>
        </w:rPr>
      </w:pPr>
      <w:r w:rsidRPr="1C0AB275">
        <w:rPr>
          <w:rFonts w:ascii="Arial" w:hAnsi="Arial" w:cs="Arial"/>
        </w:rPr>
        <w:t>The increased digitalisation of our public transport systems allows the possibility of personalised journey planning and travel guidance for passengers, informed by real-time data on the status of the transport network. However, digital solutions designed too specifically for use by one demographic group</w:t>
      </w:r>
      <w:r w:rsidRPr="1C0AB275" w:rsidR="00F61E63">
        <w:rPr>
          <w:rFonts w:ascii="Arial" w:hAnsi="Arial" w:cs="Arial"/>
        </w:rPr>
        <w:t xml:space="preserve"> </w:t>
      </w:r>
      <w:r w:rsidRPr="1C0AB275">
        <w:rPr>
          <w:rFonts w:ascii="Arial" w:hAnsi="Arial" w:cs="Arial"/>
        </w:rPr>
        <w:t>may inadvertently result in the exclusion of others, forcing those customers back into higher-carbon, private transport modes. There is a need, therefore, to better understand the accessibility and inclusivity implications of interface design in public transit applications. Examples of potential project topics include (but are not limited to):</w:t>
      </w:r>
    </w:p>
    <w:p w:rsidRPr="00081FBB" w:rsidR="00F61E63" w:rsidP="1C0AB275" w:rsidRDefault="00F61E63" w14:paraId="0A49D628" w14:textId="77777777">
      <w:pPr>
        <w:pStyle w:val="NormalWeb"/>
        <w:spacing w:before="0" w:beforeAutospacing="0" w:after="0" w:afterAutospacing="0"/>
        <w:rPr>
          <w:rFonts w:ascii="Arial" w:hAnsi="Arial" w:cs="Arial"/>
        </w:rPr>
      </w:pPr>
    </w:p>
    <w:p w:rsidR="006848C9" w:rsidP="1C0AB275" w:rsidRDefault="006848C9" w14:paraId="469E577B" w14:textId="77777777">
      <w:pPr>
        <w:pStyle w:val="NormalWeb"/>
        <w:numPr>
          <w:ilvl w:val="0"/>
          <w:numId w:val="11"/>
        </w:numPr>
        <w:spacing w:before="0" w:beforeAutospacing="0" w:after="0" w:afterAutospacing="0"/>
        <w:rPr>
          <w:rFonts w:ascii="Arial" w:hAnsi="Arial" w:cs="Arial"/>
        </w:rPr>
      </w:pPr>
      <w:r w:rsidRPr="1C0AB275">
        <w:rPr>
          <w:rFonts w:ascii="Arial" w:hAnsi="Arial" w:cs="Arial"/>
        </w:rPr>
        <w:t>The development of formal metrics and frameworks for accessibility testing of transportation apps, aligned to best practice in other sectors;</w:t>
      </w:r>
    </w:p>
    <w:p w:rsidRPr="00081FBB" w:rsidR="00F61E63" w:rsidP="1C0AB275" w:rsidRDefault="00F61E63" w14:paraId="76944168" w14:textId="77777777">
      <w:pPr>
        <w:pStyle w:val="NormalWeb"/>
        <w:spacing w:before="0" w:beforeAutospacing="0" w:after="0" w:afterAutospacing="0"/>
        <w:rPr>
          <w:rFonts w:ascii="Arial" w:hAnsi="Arial" w:cs="Arial"/>
        </w:rPr>
      </w:pPr>
    </w:p>
    <w:p w:rsidRPr="00081FBB" w:rsidR="006848C9" w:rsidP="1C0AB275" w:rsidRDefault="006848C9" w14:paraId="438EDFED" w14:textId="77777777">
      <w:pPr>
        <w:pStyle w:val="NormalWeb"/>
        <w:numPr>
          <w:ilvl w:val="0"/>
          <w:numId w:val="11"/>
        </w:numPr>
        <w:spacing w:before="0" w:beforeAutospacing="0" w:after="0" w:afterAutospacing="0"/>
        <w:rPr>
          <w:rFonts w:ascii="Arial" w:hAnsi="Arial" w:cs="Arial"/>
        </w:rPr>
      </w:pPr>
      <w:r w:rsidRPr="1C0AB275">
        <w:rPr>
          <w:rFonts w:ascii="Arial" w:hAnsi="Arial" w:cs="Arial"/>
        </w:rPr>
        <w:t xml:space="preserve">The use of appropriate ontology (e.g. from e-learning systems) to dynamically reconfigure interface components based on the accessibility needs of individuals; </w:t>
      </w:r>
    </w:p>
    <w:p w:rsidR="00F61E63" w:rsidP="00F61E63" w:rsidRDefault="00F61E63" w14:paraId="3ED1EDFC" w14:textId="77777777">
      <w:pPr>
        <w:pStyle w:val="NormalWeb"/>
        <w:spacing w:before="0" w:beforeAutospacing="0" w:after="0" w:afterAutospacing="0"/>
        <w:rPr>
          <w:rFonts w:ascii="Arial" w:hAnsi="Arial" w:cs="Arial"/>
        </w:rPr>
      </w:pPr>
    </w:p>
    <w:p w:rsidRPr="00081FBB" w:rsidR="006848C9" w:rsidP="1C0AB275" w:rsidRDefault="006848C9" w14:paraId="5B31638F" w14:textId="309E2A85">
      <w:pPr>
        <w:pStyle w:val="NormalWeb"/>
        <w:numPr>
          <w:ilvl w:val="0"/>
          <w:numId w:val="11"/>
        </w:numPr>
        <w:spacing w:before="0" w:beforeAutospacing="0" w:after="0" w:afterAutospacing="0"/>
        <w:rPr>
          <w:rFonts w:ascii="Arial" w:hAnsi="Arial" w:cs="Arial"/>
        </w:rPr>
      </w:pPr>
      <w:r w:rsidRPr="1C0AB275">
        <w:rPr>
          <w:rFonts w:ascii="Arial" w:hAnsi="Arial" w:cs="Arial"/>
        </w:rPr>
        <w:t>The links between physical accessibility constraints in journey planning, and the codification and realisation of those constraints in generated route choice.</w:t>
      </w:r>
    </w:p>
    <w:p w:rsidR="00F61E63" w:rsidP="00F61E63" w:rsidRDefault="00F61E63" w14:paraId="1EAA8765" w14:textId="77777777">
      <w:pPr>
        <w:pStyle w:val="NormalWeb"/>
        <w:spacing w:before="0" w:beforeAutospacing="0" w:after="0" w:afterAutospacing="0"/>
        <w:rPr>
          <w:rFonts w:ascii="Arial" w:hAnsi="Arial" w:cs="Arial"/>
        </w:rPr>
      </w:pPr>
    </w:p>
    <w:p w:rsidR="006848C9" w:rsidP="1C0AB275" w:rsidRDefault="006848C9" w14:paraId="10C54456" w14:textId="16A3A2D5">
      <w:pPr>
        <w:pStyle w:val="NormalWeb"/>
        <w:numPr>
          <w:ilvl w:val="0"/>
          <w:numId w:val="11"/>
        </w:numPr>
        <w:spacing w:before="0" w:beforeAutospacing="0" w:after="0" w:afterAutospacing="0"/>
        <w:rPr>
          <w:rFonts w:ascii="Arial" w:hAnsi="Arial" w:cs="Arial"/>
        </w:rPr>
      </w:pPr>
      <w:r w:rsidRPr="1C0AB275">
        <w:rPr>
          <w:rFonts w:ascii="Arial" w:hAnsi="Arial" w:cs="Arial"/>
        </w:rPr>
        <w:t xml:space="preserve">The potential for the social model of disability to be leveraged for more inclusive transport planning, including for non-visible impairments/conditions. </w:t>
      </w:r>
    </w:p>
    <w:p w:rsidRPr="00081FBB" w:rsidR="00F61E63" w:rsidP="1C0AB275" w:rsidRDefault="00F61E63" w14:paraId="48A85E9D" w14:textId="77777777">
      <w:pPr>
        <w:pStyle w:val="NormalWeb"/>
        <w:spacing w:before="0" w:beforeAutospacing="0" w:after="0" w:afterAutospacing="0"/>
        <w:rPr>
          <w:rFonts w:ascii="Arial" w:hAnsi="Arial" w:cs="Arial"/>
        </w:rPr>
      </w:pPr>
    </w:p>
    <w:p w:rsidRPr="004E26F9" w:rsidR="006848C9" w:rsidP="00BE72BC" w:rsidRDefault="006848C9" w14:paraId="7ADB537B" w14:textId="77777777">
      <w:pPr>
        <w:pStyle w:val="Heading4"/>
        <w:spacing w:before="0" w:after="0" w:line="240" w:lineRule="auto"/>
        <w:rPr>
          <w:rStyle w:val="Strong"/>
          <w:b w:val="0"/>
          <w:bCs w:val="0"/>
          <w:sz w:val="28"/>
          <w:szCs w:val="28"/>
        </w:rPr>
      </w:pPr>
      <w:r w:rsidRPr="1C0AB275">
        <w:rPr>
          <w:rStyle w:val="Strong"/>
          <w:b w:val="0"/>
          <w:bCs w:val="0"/>
        </w:rPr>
        <w:t xml:space="preserve"> </w:t>
      </w:r>
      <w:r w:rsidRPr="1C0AB275">
        <w:rPr>
          <w:rStyle w:val="Strong"/>
          <w:b w:val="0"/>
          <w:bCs w:val="0"/>
          <w:sz w:val="28"/>
          <w:szCs w:val="28"/>
        </w:rPr>
        <w:t>Data Quality and Integrity for Digital Twins</w:t>
      </w:r>
    </w:p>
    <w:p w:rsidR="00E642B4" w:rsidP="1C0AB275" w:rsidRDefault="006848C9" w14:paraId="39BED1B4" w14:textId="77777777">
      <w:pPr>
        <w:pStyle w:val="NormalWeb"/>
        <w:spacing w:before="0" w:beforeAutospacing="0" w:after="0" w:afterAutospacing="0"/>
        <w:rPr>
          <w:rFonts w:ascii="Arial" w:hAnsi="Arial" w:cs="Arial"/>
        </w:rPr>
      </w:pPr>
      <w:r w:rsidRPr="1C0AB275">
        <w:rPr>
          <w:rFonts w:ascii="Arial" w:hAnsi="Arial" w:cs="Arial"/>
        </w:rPr>
        <w:t>The effectiveness of digital twins depends on having appropriate data that enables the expected outcomes. Data challenges such as incomplete, inconsistent, mis-representative, or poorly governed datasets can significantly limit digital twin reliability and undermine decision-making. This call invites proposals that address challenges in managing, assessing and improving data quality across transport and related systems, supporting robust, scalable</w:t>
      </w:r>
      <w:r w:rsidRPr="1C0AB275" w:rsidR="003B4498">
        <w:rPr>
          <w:rFonts w:ascii="Arial" w:hAnsi="Arial" w:cs="Arial"/>
        </w:rPr>
        <w:t xml:space="preserve"> </w:t>
      </w:r>
      <w:r w:rsidRPr="1C0AB275">
        <w:rPr>
          <w:rFonts w:ascii="Arial" w:hAnsi="Arial" w:cs="Arial"/>
        </w:rPr>
        <w:t xml:space="preserve">and trustworthy digital twin applications that are aligned with the TransiT priorities to decarbonise transport. Proposals may explore a broad range of approaches, including (but not limited to): </w:t>
      </w:r>
      <w:r w:rsidRPr="1C0AB275" w:rsidR="00F74DE9">
        <w:rPr>
          <w:rFonts w:ascii="Arial" w:hAnsi="Arial" w:cs="Arial"/>
        </w:rPr>
        <w:t>m</w:t>
      </w:r>
      <w:r w:rsidRPr="1C0AB275">
        <w:rPr>
          <w:rFonts w:ascii="Arial" w:hAnsi="Arial" w:cs="Arial"/>
        </w:rPr>
        <w:t xml:space="preserve">ethods for handling missing, incomplete/sparse, or biased data; </w:t>
      </w:r>
      <w:r w:rsidRPr="1C0AB275" w:rsidR="00F74DE9">
        <w:rPr>
          <w:rFonts w:ascii="Arial" w:hAnsi="Arial" w:cs="Arial"/>
        </w:rPr>
        <w:t>t</w:t>
      </w:r>
      <w:r w:rsidRPr="1C0AB275">
        <w:rPr>
          <w:rFonts w:ascii="Arial" w:hAnsi="Arial" w:cs="Arial"/>
        </w:rPr>
        <w:t xml:space="preserve">echniques for error detection, </w:t>
      </w:r>
      <w:r w:rsidRPr="1C0AB275">
        <w:rPr>
          <w:rFonts w:ascii="Arial" w:hAnsi="Arial" w:cs="Arial"/>
        </w:rPr>
        <w:lastRenderedPageBreak/>
        <w:t xml:space="preserve">validation, and correction; </w:t>
      </w:r>
      <w:r w:rsidRPr="1C0AB275" w:rsidR="00F74DE9">
        <w:rPr>
          <w:rFonts w:ascii="Arial" w:hAnsi="Arial" w:cs="Arial"/>
        </w:rPr>
        <w:t>t</w:t>
      </w:r>
      <w:r w:rsidRPr="1C0AB275">
        <w:rPr>
          <w:rFonts w:ascii="Arial" w:hAnsi="Arial" w:cs="Arial"/>
        </w:rPr>
        <w:t xml:space="preserve">he responsible use of synthetic or augmented data to enhance coverage. Submissions should ensure alignment with FAIR (Findable, Accessible, Interoperable, Reusable) data principles, and approaches to long-term data governance. Example topics covered in the call: </w:t>
      </w:r>
    </w:p>
    <w:p w:rsidR="00E642B4" w:rsidP="00E642B4" w:rsidRDefault="00E642B4" w14:paraId="058EA52C" w14:textId="77777777">
      <w:pPr>
        <w:pStyle w:val="NormalWeb"/>
        <w:spacing w:before="0" w:beforeAutospacing="0" w:after="0" w:afterAutospacing="0"/>
        <w:rPr>
          <w:rFonts w:ascii="Arial" w:hAnsi="Arial" w:cs="Arial"/>
        </w:rPr>
      </w:pPr>
    </w:p>
    <w:p w:rsidR="006848C9" w:rsidP="1C0AB275" w:rsidRDefault="006848C9" w14:paraId="11352F22" w14:textId="687FAFF8">
      <w:pPr>
        <w:pStyle w:val="NormalWeb"/>
        <w:numPr>
          <w:ilvl w:val="0"/>
          <w:numId w:val="12"/>
        </w:numPr>
        <w:spacing w:before="0" w:beforeAutospacing="0" w:after="0" w:afterAutospacing="0"/>
        <w:rPr>
          <w:rFonts w:ascii="Arial" w:hAnsi="Arial" w:cs="Arial"/>
        </w:rPr>
      </w:pPr>
      <w:r w:rsidRPr="1C0AB275">
        <w:rPr>
          <w:rFonts w:ascii="Arial" w:hAnsi="Arial" w:cs="Arial"/>
        </w:rPr>
        <w:t xml:space="preserve">Developing methodologies to quantify and improve data quality for modelling HGV operations and relevant infrastructure planning, e.g. for electrification; </w:t>
      </w:r>
    </w:p>
    <w:p w:rsidR="00E642B4" w:rsidP="00E642B4" w:rsidRDefault="00E642B4" w14:paraId="48F392EF" w14:textId="77777777">
      <w:pPr>
        <w:pStyle w:val="NormalWeb"/>
        <w:spacing w:before="0" w:beforeAutospacing="0" w:after="0" w:afterAutospacing="0"/>
        <w:rPr>
          <w:rFonts w:ascii="Arial" w:hAnsi="Arial" w:cs="Arial"/>
        </w:rPr>
      </w:pPr>
    </w:p>
    <w:p w:rsidRPr="00F03892" w:rsidR="006848C9" w:rsidP="1C0AB275" w:rsidRDefault="006848C9" w14:paraId="405DE559" w14:textId="3A8CDC7E">
      <w:pPr>
        <w:pStyle w:val="NormalWeb"/>
        <w:numPr>
          <w:ilvl w:val="0"/>
          <w:numId w:val="12"/>
        </w:numPr>
        <w:spacing w:before="0" w:beforeAutospacing="0" w:after="0" w:afterAutospacing="0"/>
        <w:rPr>
          <w:rFonts w:ascii="Arial" w:hAnsi="Arial" w:cs="Arial"/>
        </w:rPr>
      </w:pPr>
      <w:r w:rsidRPr="1C0AB275">
        <w:rPr>
          <w:rFonts w:ascii="Arial" w:hAnsi="Arial" w:cs="Arial"/>
        </w:rPr>
        <w:t xml:space="preserve">Exploring approaches to maintain data and ontology integrity over time in dynamic, and multi-source environments; </w:t>
      </w:r>
    </w:p>
    <w:p w:rsidR="00E642B4" w:rsidP="00E642B4" w:rsidRDefault="00E642B4" w14:paraId="3B1AE652" w14:textId="77777777">
      <w:pPr>
        <w:pStyle w:val="NormalWeb"/>
        <w:spacing w:before="0" w:beforeAutospacing="0" w:after="0" w:afterAutospacing="0"/>
        <w:rPr>
          <w:rFonts w:ascii="Arial" w:hAnsi="Arial" w:cs="Arial"/>
        </w:rPr>
      </w:pPr>
    </w:p>
    <w:p w:rsidRPr="00F03892" w:rsidR="006848C9" w:rsidP="1C0AB275" w:rsidRDefault="006848C9" w14:paraId="6D34516F" w14:textId="4358A767">
      <w:pPr>
        <w:pStyle w:val="NormalWeb"/>
        <w:numPr>
          <w:ilvl w:val="0"/>
          <w:numId w:val="12"/>
        </w:numPr>
        <w:spacing w:before="0" w:beforeAutospacing="0" w:after="0" w:afterAutospacing="0"/>
        <w:rPr>
          <w:rFonts w:ascii="Arial" w:hAnsi="Arial" w:cs="Arial"/>
        </w:rPr>
      </w:pPr>
      <w:r w:rsidRPr="1C0AB275">
        <w:rPr>
          <w:rFonts w:ascii="Arial" w:hAnsi="Arial" w:cs="Arial"/>
        </w:rPr>
        <w:t xml:space="preserve">Improving precision and reliability in deep learning or foundation model approaches for safety-critical transport applications; </w:t>
      </w:r>
    </w:p>
    <w:p w:rsidR="00E642B4" w:rsidP="00E642B4" w:rsidRDefault="00E642B4" w14:paraId="6A99A9F7" w14:textId="77777777">
      <w:pPr>
        <w:pStyle w:val="NormalWeb"/>
        <w:spacing w:before="0" w:beforeAutospacing="0" w:after="0" w:afterAutospacing="0"/>
        <w:rPr>
          <w:rFonts w:ascii="Arial" w:hAnsi="Arial" w:cs="Arial"/>
        </w:rPr>
      </w:pPr>
    </w:p>
    <w:p w:rsidR="006848C9" w:rsidP="1C0AB275" w:rsidRDefault="006848C9" w14:paraId="0B2501D1" w14:textId="74834276">
      <w:pPr>
        <w:pStyle w:val="NormalWeb"/>
        <w:numPr>
          <w:ilvl w:val="0"/>
          <w:numId w:val="12"/>
        </w:numPr>
        <w:spacing w:before="0" w:beforeAutospacing="0" w:after="0" w:afterAutospacing="0"/>
        <w:rPr>
          <w:rFonts w:ascii="Arial" w:hAnsi="Arial" w:cs="Arial"/>
        </w:rPr>
      </w:pPr>
      <w:r w:rsidRPr="1C0AB275">
        <w:rPr>
          <w:rFonts w:ascii="Arial" w:hAnsi="Arial" w:cs="Arial"/>
        </w:rPr>
        <w:t xml:space="preserve">Developing and maintaining high-quality ontologies, semantic models, or knowledge graphs that can be continuously updated and curated over time. </w:t>
      </w:r>
    </w:p>
    <w:p w:rsidRPr="003F01C5" w:rsidR="00E642B4" w:rsidP="1C0AB275" w:rsidRDefault="00E642B4" w14:paraId="29768B5B" w14:textId="77777777">
      <w:pPr>
        <w:pStyle w:val="NormalWeb"/>
        <w:spacing w:before="0" w:beforeAutospacing="0" w:after="0" w:afterAutospacing="0"/>
      </w:pPr>
    </w:p>
    <w:p w:rsidR="006848C9" w:rsidP="1C0AB275" w:rsidRDefault="006848C9" w14:paraId="25C37762" w14:textId="30D6C824">
      <w:pPr>
        <w:pStyle w:val="NormalWeb"/>
        <w:spacing w:before="0" w:beforeAutospacing="0" w:after="0" w:afterAutospacing="0"/>
        <w:rPr>
          <w:rFonts w:ascii="Arial" w:hAnsi="Arial" w:cs="Arial"/>
        </w:rPr>
      </w:pPr>
      <w:r w:rsidRPr="1C0AB275">
        <w:rPr>
          <w:rFonts w:ascii="Arial" w:hAnsi="Arial" w:cs="Arial"/>
        </w:rPr>
        <w:t>We welcome innovative, interdisciplinary contributions that address transport decarbonisation challenges linked to data-related themes</w:t>
      </w:r>
      <w:r w:rsidRPr="1C0AB275" w:rsidR="00BC71C8">
        <w:rPr>
          <w:rFonts w:ascii="Arial" w:hAnsi="Arial" w:cs="Arial"/>
        </w:rPr>
        <w:t>.</w:t>
      </w:r>
    </w:p>
    <w:p w:rsidRPr="00F03892" w:rsidR="00BC71C8" w:rsidP="1C0AB275" w:rsidRDefault="00BC71C8" w14:paraId="44A3A155" w14:textId="77777777">
      <w:pPr>
        <w:pStyle w:val="NormalWeb"/>
        <w:spacing w:before="0" w:beforeAutospacing="0" w:after="0" w:afterAutospacing="0"/>
        <w:rPr>
          <w:rFonts w:ascii="Arial" w:hAnsi="Arial" w:cs="Arial"/>
        </w:rPr>
      </w:pPr>
    </w:p>
    <w:p w:rsidRPr="004E26F9" w:rsidR="006848C9" w:rsidP="00BE72BC" w:rsidRDefault="006848C9" w14:paraId="56C7B6E1" w14:textId="77777777">
      <w:pPr>
        <w:pStyle w:val="Heading4"/>
        <w:spacing w:before="0" w:after="0" w:line="240" w:lineRule="auto"/>
        <w:rPr>
          <w:sz w:val="28"/>
          <w:szCs w:val="28"/>
        </w:rPr>
      </w:pPr>
      <w:r w:rsidRPr="1C0AB275">
        <w:rPr>
          <w:sz w:val="28"/>
          <w:szCs w:val="28"/>
        </w:rPr>
        <w:t>Economics of decarbonisation</w:t>
      </w:r>
    </w:p>
    <w:p w:rsidR="006848C9" w:rsidP="00935056" w:rsidRDefault="006848C9" w14:paraId="423B5863" w14:textId="1CA37F0C">
      <w:pPr>
        <w:spacing w:after="0" w:line="240" w:lineRule="auto"/>
        <w:rPr>
          <w:rFonts w:ascii="Arial" w:hAnsi="Arial" w:cs="Arial"/>
        </w:rPr>
      </w:pPr>
      <w:r w:rsidRPr="1C0AB275">
        <w:rPr>
          <w:rFonts w:ascii="Arial" w:hAnsi="Arial" w:cs="Arial"/>
        </w:rPr>
        <w:t>The economic case for decarbonisation is often described as marginal. In part this is because of a limited consideration of the system-wide benefits. Societal benefits, the costs of adaptation, benefits to society, economic opportunities (the green economy) are all neglected and difficult to quantify. Despite this</w:t>
      </w:r>
      <w:r w:rsidRPr="1C0AB275" w:rsidR="00935056">
        <w:rPr>
          <w:rFonts w:ascii="Arial" w:hAnsi="Arial" w:cs="Arial"/>
        </w:rPr>
        <w:t>,</w:t>
      </w:r>
      <w:r w:rsidRPr="1C0AB275">
        <w:rPr>
          <w:rFonts w:ascii="Arial" w:hAnsi="Arial" w:cs="Arial"/>
        </w:rPr>
        <w:t xml:space="preserve"> there is a growing awareness that the economic case needs to take a whole system perspective that includes difficult to quantify benefits and equitable ways to distribute the benefits across the system</w:t>
      </w:r>
      <w:r w:rsidRPr="1C0AB275" w:rsidR="008806A2">
        <w:rPr>
          <w:rFonts w:ascii="Arial" w:hAnsi="Arial" w:cs="Arial"/>
        </w:rPr>
        <w:t>.</w:t>
      </w:r>
      <w:r w:rsidRPr="1C0AB275" w:rsidR="00935056">
        <w:rPr>
          <w:rFonts w:ascii="Arial" w:hAnsi="Arial" w:cs="Arial"/>
        </w:rPr>
        <w:t xml:space="preserve"> </w:t>
      </w:r>
      <w:r w:rsidRPr="1C0AB275">
        <w:rPr>
          <w:rFonts w:ascii="Arial" w:hAnsi="Arial" w:cs="Arial"/>
        </w:rPr>
        <w:t>Multi-disciplinary approaches are encouraged, with possible areas of research including:</w:t>
      </w:r>
    </w:p>
    <w:p w:rsidRPr="00DA64D3" w:rsidR="00935056" w:rsidP="00935056" w:rsidRDefault="00935056" w14:paraId="3DACC6C0" w14:textId="77777777">
      <w:pPr>
        <w:spacing w:after="0" w:line="240" w:lineRule="auto"/>
        <w:rPr>
          <w:rFonts w:ascii="Arial" w:hAnsi="Arial" w:cs="Arial"/>
        </w:rPr>
      </w:pPr>
    </w:p>
    <w:p w:rsidR="006848C9" w:rsidP="004E0495" w:rsidRDefault="006848C9" w14:paraId="79BAA51A" w14:textId="77777777">
      <w:pPr>
        <w:pStyle w:val="ListParagraph"/>
        <w:numPr>
          <w:ilvl w:val="0"/>
          <w:numId w:val="13"/>
        </w:numPr>
        <w:spacing w:after="0" w:line="240" w:lineRule="auto"/>
        <w:rPr>
          <w:rFonts w:ascii="Arial" w:hAnsi="Arial" w:cs="Arial"/>
        </w:rPr>
      </w:pPr>
      <w:r w:rsidRPr="1C0AB275">
        <w:rPr>
          <w:rFonts w:ascii="Arial" w:hAnsi="Arial" w:cs="Arial"/>
        </w:rPr>
        <w:t>Quantifying and monetising societal benefits delivered by decarbonisation of transport and the digital twinning of future transport systems</w:t>
      </w:r>
    </w:p>
    <w:p w:rsidR="004E0495" w:rsidP="004E0495" w:rsidRDefault="004E0495" w14:paraId="5CCE92FE" w14:textId="77777777">
      <w:pPr>
        <w:pStyle w:val="ListParagraph"/>
        <w:spacing w:after="0" w:line="240" w:lineRule="auto"/>
        <w:ind w:left="0"/>
        <w:rPr>
          <w:rFonts w:ascii="Arial" w:hAnsi="Arial" w:cs="Arial"/>
        </w:rPr>
      </w:pPr>
    </w:p>
    <w:p w:rsidR="006848C9" w:rsidP="004E0495" w:rsidRDefault="006848C9" w14:paraId="085CE02B" w14:textId="1C0DE9C9">
      <w:pPr>
        <w:pStyle w:val="ListParagraph"/>
        <w:numPr>
          <w:ilvl w:val="0"/>
          <w:numId w:val="13"/>
        </w:numPr>
        <w:spacing w:after="0" w:line="240" w:lineRule="auto"/>
        <w:rPr>
          <w:rFonts w:ascii="Arial" w:hAnsi="Arial" w:cs="Arial"/>
        </w:rPr>
      </w:pPr>
      <w:r w:rsidRPr="1C0AB275">
        <w:rPr>
          <w:rFonts w:ascii="Arial" w:hAnsi="Arial" w:cs="Arial"/>
        </w:rPr>
        <w:t>The equitable sharing of benefits across the whole system and a cross a multitude of stakeholders</w:t>
      </w:r>
    </w:p>
    <w:p w:rsidRPr="00DA64D3" w:rsidR="00935056" w:rsidP="0067634E" w:rsidRDefault="00935056" w14:paraId="59D5D31B" w14:textId="77777777">
      <w:pPr>
        <w:pStyle w:val="ListParagraph"/>
        <w:spacing w:after="0" w:line="240" w:lineRule="auto"/>
        <w:ind w:left="0"/>
        <w:rPr>
          <w:rFonts w:ascii="Arial" w:hAnsi="Arial" w:cs="Arial"/>
        </w:rPr>
      </w:pPr>
    </w:p>
    <w:p w:rsidRPr="004E26F9" w:rsidR="006848C9" w:rsidP="00BE72BC" w:rsidRDefault="006848C9" w14:paraId="6E107FB3" w14:textId="77777777">
      <w:pPr>
        <w:pStyle w:val="Heading4"/>
        <w:spacing w:before="0" w:after="0" w:line="240" w:lineRule="auto"/>
        <w:rPr>
          <w:sz w:val="28"/>
          <w:szCs w:val="28"/>
        </w:rPr>
      </w:pPr>
      <w:r w:rsidRPr="1C0AB275">
        <w:rPr>
          <w:sz w:val="28"/>
          <w:szCs w:val="28"/>
        </w:rPr>
        <w:t>Demand Responsive Transport</w:t>
      </w:r>
    </w:p>
    <w:p w:rsidRPr="00DA64D3" w:rsidR="006848C9" w:rsidP="00BE72BC" w:rsidRDefault="006848C9" w14:paraId="09FFEB12" w14:textId="5296E03E">
      <w:pPr>
        <w:spacing w:after="0" w:line="240" w:lineRule="auto"/>
        <w:rPr>
          <w:rFonts w:ascii="Arial" w:hAnsi="Arial" w:cs="Arial"/>
        </w:rPr>
      </w:pPr>
      <w:r w:rsidRPr="1C0AB275">
        <w:rPr>
          <w:rFonts w:ascii="Arial" w:hAnsi="Arial" w:cs="Arial"/>
        </w:rPr>
        <w:t>As we move to an era of autonomous vehicles operating in data</w:t>
      </w:r>
      <w:r w:rsidRPr="1C0AB275" w:rsidR="0067634E">
        <w:rPr>
          <w:rFonts w:ascii="Arial" w:hAnsi="Arial" w:cs="Arial"/>
        </w:rPr>
        <w:t>-</w:t>
      </w:r>
      <w:r w:rsidRPr="1C0AB275">
        <w:rPr>
          <w:rFonts w:ascii="Arial" w:hAnsi="Arial" w:cs="Arial"/>
        </w:rPr>
        <w:t>rich environments</w:t>
      </w:r>
      <w:r w:rsidRPr="1C0AB275" w:rsidR="0067634E">
        <w:rPr>
          <w:rFonts w:ascii="Arial" w:hAnsi="Arial" w:cs="Arial"/>
        </w:rPr>
        <w:t>,</w:t>
      </w:r>
      <w:r w:rsidRPr="1C0AB275">
        <w:rPr>
          <w:rFonts w:ascii="Arial" w:hAnsi="Arial" w:cs="Arial"/>
        </w:rPr>
        <w:t xml:space="preserve"> supported by digital twins enabling real time adaptation, the possibility of demand responsive transport emerges. However, the feasibility of this concept will rely on changes to the cost model (enabled by autonomy) and the more efficient orchestration of passenger and freight movements </w:t>
      </w:r>
      <w:r w:rsidRPr="1C0AB275" w:rsidR="00551F1D">
        <w:rPr>
          <w:rFonts w:ascii="Arial" w:hAnsi="Arial" w:cs="Arial"/>
        </w:rPr>
        <w:t>(</w:t>
      </w:r>
      <w:r w:rsidRPr="1C0AB275">
        <w:rPr>
          <w:rFonts w:ascii="Arial" w:hAnsi="Arial" w:cs="Arial"/>
        </w:rPr>
        <w:t>enabled by digital twins)</w:t>
      </w:r>
      <w:r w:rsidRPr="1C0AB275" w:rsidR="00551F1D">
        <w:rPr>
          <w:rFonts w:ascii="Arial" w:hAnsi="Arial" w:cs="Arial"/>
        </w:rPr>
        <w:t>.</w:t>
      </w:r>
    </w:p>
    <w:p w:rsidR="006848C9" w:rsidP="1C0AB275" w:rsidRDefault="006848C9" w14:paraId="39E9BA87" w14:textId="77777777">
      <w:pPr>
        <w:pStyle w:val="NormalWeb"/>
        <w:spacing w:before="0" w:beforeAutospacing="0" w:after="0" w:afterAutospacing="0"/>
        <w:rPr>
          <w:rFonts w:ascii="Arial" w:hAnsi="Arial" w:cs="Arial"/>
        </w:rPr>
      </w:pPr>
      <w:r w:rsidRPr="1C0AB275">
        <w:rPr>
          <w:rFonts w:ascii="Arial" w:hAnsi="Arial" w:cs="Arial"/>
        </w:rPr>
        <w:t>Multi-disciplinary approaches are encouraged, with possible areas of research including:</w:t>
      </w:r>
    </w:p>
    <w:p w:rsidRPr="00DA64D3" w:rsidR="00551F1D" w:rsidP="1C0AB275" w:rsidRDefault="00551F1D" w14:paraId="186D68C9" w14:textId="77777777">
      <w:pPr>
        <w:pStyle w:val="NormalWeb"/>
        <w:spacing w:before="0" w:beforeAutospacing="0" w:after="0" w:afterAutospacing="0"/>
        <w:rPr>
          <w:rFonts w:ascii="Arial" w:hAnsi="Arial" w:cs="Arial"/>
        </w:rPr>
      </w:pPr>
    </w:p>
    <w:p w:rsidR="006848C9" w:rsidP="00551F1D" w:rsidRDefault="006848C9" w14:paraId="56A58E3B" w14:textId="1F4DEB6C">
      <w:pPr>
        <w:pStyle w:val="ListParagraph"/>
        <w:numPr>
          <w:ilvl w:val="0"/>
          <w:numId w:val="14"/>
        </w:numPr>
        <w:spacing w:after="0" w:line="240" w:lineRule="auto"/>
        <w:rPr>
          <w:rFonts w:ascii="Arial" w:hAnsi="Arial" w:cs="Arial"/>
        </w:rPr>
      </w:pPr>
      <w:r w:rsidRPr="1C0AB275">
        <w:rPr>
          <w:rFonts w:ascii="Arial" w:hAnsi="Arial" w:cs="Arial"/>
        </w:rPr>
        <w:t>Explore, using the perspectives of digital twining and decarbonisation, the relative challenges of demand responsive transport in urban, peri-urban and rural environments</w:t>
      </w:r>
      <w:r w:rsidRPr="1C0AB275" w:rsidR="00551F1D">
        <w:rPr>
          <w:rFonts w:ascii="Arial" w:hAnsi="Arial" w:cs="Arial"/>
        </w:rPr>
        <w:t>;</w:t>
      </w:r>
    </w:p>
    <w:p w:rsidRPr="00DA64D3" w:rsidR="00551F1D" w:rsidP="00551F1D" w:rsidRDefault="00551F1D" w14:paraId="468EEB14" w14:textId="77777777">
      <w:pPr>
        <w:pStyle w:val="ListParagraph"/>
        <w:spacing w:after="0" w:line="240" w:lineRule="auto"/>
        <w:rPr>
          <w:rFonts w:ascii="Arial" w:hAnsi="Arial" w:cs="Arial"/>
        </w:rPr>
      </w:pPr>
    </w:p>
    <w:p w:rsidRPr="004E26F9" w:rsidR="00AE0420" w:rsidP="00BE72BC" w:rsidRDefault="006848C9" w14:paraId="25CB29B3" w14:textId="3BAF93C6">
      <w:pPr>
        <w:pStyle w:val="ListParagraph"/>
        <w:numPr>
          <w:ilvl w:val="0"/>
          <w:numId w:val="14"/>
        </w:numPr>
        <w:spacing w:after="0" w:line="240" w:lineRule="auto"/>
        <w:rPr>
          <w:rFonts w:ascii="Arial" w:hAnsi="Arial" w:cs="Arial"/>
        </w:rPr>
      </w:pPr>
      <w:r w:rsidRPr="1C0AB275">
        <w:rPr>
          <w:rFonts w:ascii="Arial" w:hAnsi="Arial" w:cs="Arial"/>
        </w:rPr>
        <w:lastRenderedPageBreak/>
        <w:t>Develop and test in a TransiT modelling environment new demand responsive operational models that deliver decarbonisation using digital twins</w:t>
      </w:r>
      <w:r w:rsidRPr="1C0AB275" w:rsidR="00B25980">
        <w:rPr>
          <w:rFonts w:ascii="Arial" w:hAnsi="Arial" w:cs="Arial"/>
        </w:rPr>
        <w:t>.</w:t>
      </w:r>
    </w:p>
    <w:sectPr w:rsidRPr="004E26F9" w:rsidR="00AE0420" w:rsidSect="00FA60A2">
      <w:headerReference w:type="default" r:id="rId28"/>
      <w:footerReference w:type="default" r:id="rId29"/>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Andrews, Jane" w:date="2026-07-16T18:21:00Z" w:initials="JA">
    <w:p w14:paraId="5E39584A" w14:textId="77777777" w:rsidR="006848C9" w:rsidRDefault="006848C9" w:rsidP="00A24EF1">
      <w:pPr>
        <w:pStyle w:val="CommentText"/>
      </w:pPr>
      <w:r>
        <w:rPr>
          <w:rStyle w:val="CommentReference"/>
        </w:rPr>
        <w:annotationRef/>
      </w:r>
      <w:r>
        <w:t>Possibly shift the details of the themes to an appendix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39584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C40A79" w16cex:dateUtc="2026-07-16T17: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39584A" w16cid:durableId="25C40A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191CA" w14:textId="77777777" w:rsidR="00400094" w:rsidRDefault="00400094" w:rsidP="00D51C7D">
      <w:pPr>
        <w:spacing w:after="0" w:line="240" w:lineRule="auto"/>
      </w:pPr>
      <w:r>
        <w:separator/>
      </w:r>
    </w:p>
  </w:endnote>
  <w:endnote w:type="continuationSeparator" w:id="0">
    <w:p w14:paraId="6C55EA3D" w14:textId="77777777" w:rsidR="00400094" w:rsidRDefault="00400094" w:rsidP="00D51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508163"/>
      <w:docPartObj>
        <w:docPartGallery w:val="Page Numbers (Bottom of Page)"/>
        <w:docPartUnique/>
      </w:docPartObj>
    </w:sdtPr>
    <w:sdtEndPr>
      <w:rPr>
        <w:noProof/>
      </w:rPr>
    </w:sdtEndPr>
    <w:sdtContent>
      <w:p w14:paraId="50827C4D" w14:textId="22576920" w:rsidR="00D51C7D" w:rsidRDefault="00D51C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A68D6B" w14:textId="77777777" w:rsidR="00D51C7D" w:rsidRDefault="00D51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53888" w14:textId="77777777" w:rsidR="00400094" w:rsidRDefault="00400094" w:rsidP="00D51C7D">
      <w:pPr>
        <w:spacing w:after="0" w:line="240" w:lineRule="auto"/>
      </w:pPr>
      <w:r>
        <w:separator/>
      </w:r>
    </w:p>
  </w:footnote>
  <w:footnote w:type="continuationSeparator" w:id="0">
    <w:p w14:paraId="5D80E7D4" w14:textId="77777777" w:rsidR="00400094" w:rsidRDefault="00400094" w:rsidP="00D51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CDBDF" w14:textId="73D4C13E" w:rsidR="002E4AFC" w:rsidRPr="002E4AFC" w:rsidRDefault="002E4AFC" w:rsidP="002E4AFC">
    <w:pPr>
      <w:pStyle w:val="Header"/>
      <w:jc w:val="right"/>
      <w:rPr>
        <w:i/>
        <w:iCs/>
        <w:sz w:val="22"/>
        <w:szCs w:val="22"/>
      </w:rPr>
    </w:pPr>
    <w:r w:rsidRPr="002E4AFC">
      <w:rPr>
        <w:i/>
        <w:iCs/>
        <w:sz w:val="22"/>
        <w:szCs w:val="22"/>
      </w:rPr>
      <w:t xml:space="preserve">TransiT Flex Fund Open Call 1 2026 Guidance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732C"/>
    <w:multiLevelType w:val="hybridMultilevel"/>
    <w:tmpl w:val="41D29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26D59"/>
    <w:multiLevelType w:val="hybridMultilevel"/>
    <w:tmpl w:val="0330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2344D"/>
    <w:multiLevelType w:val="hybridMultilevel"/>
    <w:tmpl w:val="360CC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FB6D81"/>
    <w:multiLevelType w:val="hybridMultilevel"/>
    <w:tmpl w:val="E5B4E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84CB9"/>
    <w:multiLevelType w:val="hybridMultilevel"/>
    <w:tmpl w:val="3F180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027654"/>
    <w:multiLevelType w:val="hybridMultilevel"/>
    <w:tmpl w:val="69C63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66BF29"/>
    <w:multiLevelType w:val="hybridMultilevel"/>
    <w:tmpl w:val="73482C34"/>
    <w:lvl w:ilvl="0" w:tplc="9C3C3F60">
      <w:start w:val="1"/>
      <w:numFmt w:val="bullet"/>
      <w:lvlText w:val=""/>
      <w:lvlJc w:val="left"/>
      <w:pPr>
        <w:ind w:left="720" w:hanging="360"/>
      </w:pPr>
      <w:rPr>
        <w:rFonts w:ascii="Symbol" w:hAnsi="Symbol" w:hint="default"/>
      </w:rPr>
    </w:lvl>
    <w:lvl w:ilvl="1" w:tplc="A8B837F0">
      <w:start w:val="1"/>
      <w:numFmt w:val="bullet"/>
      <w:lvlText w:val="o"/>
      <w:lvlJc w:val="left"/>
      <w:pPr>
        <w:ind w:left="1440" w:hanging="360"/>
      </w:pPr>
      <w:rPr>
        <w:rFonts w:ascii="Courier New" w:hAnsi="Courier New" w:hint="default"/>
      </w:rPr>
    </w:lvl>
    <w:lvl w:ilvl="2" w:tplc="636A780E">
      <w:start w:val="1"/>
      <w:numFmt w:val="bullet"/>
      <w:lvlText w:val=""/>
      <w:lvlJc w:val="left"/>
      <w:pPr>
        <w:ind w:left="2160" w:hanging="360"/>
      </w:pPr>
      <w:rPr>
        <w:rFonts w:ascii="Wingdings" w:hAnsi="Wingdings" w:hint="default"/>
      </w:rPr>
    </w:lvl>
    <w:lvl w:ilvl="3" w:tplc="2E96A3FC">
      <w:start w:val="1"/>
      <w:numFmt w:val="bullet"/>
      <w:lvlText w:val=""/>
      <w:lvlJc w:val="left"/>
      <w:pPr>
        <w:ind w:left="2880" w:hanging="360"/>
      </w:pPr>
      <w:rPr>
        <w:rFonts w:ascii="Symbol" w:hAnsi="Symbol" w:hint="default"/>
      </w:rPr>
    </w:lvl>
    <w:lvl w:ilvl="4" w:tplc="85D841A2">
      <w:start w:val="1"/>
      <w:numFmt w:val="bullet"/>
      <w:lvlText w:val="o"/>
      <w:lvlJc w:val="left"/>
      <w:pPr>
        <w:ind w:left="3600" w:hanging="360"/>
      </w:pPr>
      <w:rPr>
        <w:rFonts w:ascii="Courier New" w:hAnsi="Courier New" w:hint="default"/>
      </w:rPr>
    </w:lvl>
    <w:lvl w:ilvl="5" w:tplc="6B7E3250">
      <w:start w:val="1"/>
      <w:numFmt w:val="bullet"/>
      <w:lvlText w:val=""/>
      <w:lvlJc w:val="left"/>
      <w:pPr>
        <w:ind w:left="4320" w:hanging="360"/>
      </w:pPr>
      <w:rPr>
        <w:rFonts w:ascii="Wingdings" w:hAnsi="Wingdings" w:hint="default"/>
      </w:rPr>
    </w:lvl>
    <w:lvl w:ilvl="6" w:tplc="75269516">
      <w:start w:val="1"/>
      <w:numFmt w:val="bullet"/>
      <w:lvlText w:val=""/>
      <w:lvlJc w:val="left"/>
      <w:pPr>
        <w:ind w:left="5040" w:hanging="360"/>
      </w:pPr>
      <w:rPr>
        <w:rFonts w:ascii="Symbol" w:hAnsi="Symbol" w:hint="default"/>
      </w:rPr>
    </w:lvl>
    <w:lvl w:ilvl="7" w:tplc="E17CEE3C">
      <w:start w:val="1"/>
      <w:numFmt w:val="bullet"/>
      <w:lvlText w:val="o"/>
      <w:lvlJc w:val="left"/>
      <w:pPr>
        <w:ind w:left="5760" w:hanging="360"/>
      </w:pPr>
      <w:rPr>
        <w:rFonts w:ascii="Courier New" w:hAnsi="Courier New" w:hint="default"/>
      </w:rPr>
    </w:lvl>
    <w:lvl w:ilvl="8" w:tplc="0B284472">
      <w:start w:val="1"/>
      <w:numFmt w:val="bullet"/>
      <w:lvlText w:val=""/>
      <w:lvlJc w:val="left"/>
      <w:pPr>
        <w:ind w:left="6480" w:hanging="360"/>
      </w:pPr>
      <w:rPr>
        <w:rFonts w:ascii="Wingdings" w:hAnsi="Wingdings" w:hint="default"/>
      </w:rPr>
    </w:lvl>
  </w:abstractNum>
  <w:abstractNum w:abstractNumId="7" w15:restartNumberingAfterBreak="0">
    <w:nsid w:val="5229028B"/>
    <w:multiLevelType w:val="hybridMultilevel"/>
    <w:tmpl w:val="8CA2B436"/>
    <w:lvl w:ilvl="0" w:tplc="EF8EB9D2">
      <w:start w:val="1"/>
      <w:numFmt w:val="bullet"/>
      <w:lvlText w:val=""/>
      <w:lvlJc w:val="left"/>
      <w:pPr>
        <w:ind w:left="720" w:hanging="360"/>
      </w:pPr>
      <w:rPr>
        <w:rFonts w:ascii="Symbol" w:hAnsi="Symbol" w:hint="default"/>
      </w:rPr>
    </w:lvl>
    <w:lvl w:ilvl="1" w:tplc="394CABA8">
      <w:start w:val="1"/>
      <w:numFmt w:val="bullet"/>
      <w:lvlText w:val="o"/>
      <w:lvlJc w:val="left"/>
      <w:pPr>
        <w:ind w:left="1440" w:hanging="360"/>
      </w:pPr>
      <w:rPr>
        <w:rFonts w:ascii="Courier New" w:hAnsi="Courier New" w:hint="default"/>
      </w:rPr>
    </w:lvl>
    <w:lvl w:ilvl="2" w:tplc="E04A2FAA">
      <w:start w:val="1"/>
      <w:numFmt w:val="bullet"/>
      <w:lvlText w:val=""/>
      <w:lvlJc w:val="left"/>
      <w:pPr>
        <w:ind w:left="2160" w:hanging="360"/>
      </w:pPr>
      <w:rPr>
        <w:rFonts w:ascii="Wingdings" w:hAnsi="Wingdings" w:hint="default"/>
      </w:rPr>
    </w:lvl>
    <w:lvl w:ilvl="3" w:tplc="E77E5E36">
      <w:start w:val="1"/>
      <w:numFmt w:val="bullet"/>
      <w:lvlText w:val=""/>
      <w:lvlJc w:val="left"/>
      <w:pPr>
        <w:ind w:left="2880" w:hanging="360"/>
      </w:pPr>
      <w:rPr>
        <w:rFonts w:ascii="Symbol" w:hAnsi="Symbol" w:hint="default"/>
      </w:rPr>
    </w:lvl>
    <w:lvl w:ilvl="4" w:tplc="DC844B76">
      <w:start w:val="1"/>
      <w:numFmt w:val="bullet"/>
      <w:lvlText w:val="o"/>
      <w:lvlJc w:val="left"/>
      <w:pPr>
        <w:ind w:left="3600" w:hanging="360"/>
      </w:pPr>
      <w:rPr>
        <w:rFonts w:ascii="Courier New" w:hAnsi="Courier New" w:hint="default"/>
      </w:rPr>
    </w:lvl>
    <w:lvl w:ilvl="5" w:tplc="443AB26C">
      <w:start w:val="1"/>
      <w:numFmt w:val="bullet"/>
      <w:lvlText w:val=""/>
      <w:lvlJc w:val="left"/>
      <w:pPr>
        <w:ind w:left="4320" w:hanging="360"/>
      </w:pPr>
      <w:rPr>
        <w:rFonts w:ascii="Wingdings" w:hAnsi="Wingdings" w:hint="default"/>
      </w:rPr>
    </w:lvl>
    <w:lvl w:ilvl="6" w:tplc="7EF632D2">
      <w:start w:val="1"/>
      <w:numFmt w:val="bullet"/>
      <w:lvlText w:val=""/>
      <w:lvlJc w:val="left"/>
      <w:pPr>
        <w:ind w:left="5040" w:hanging="360"/>
      </w:pPr>
      <w:rPr>
        <w:rFonts w:ascii="Symbol" w:hAnsi="Symbol" w:hint="default"/>
      </w:rPr>
    </w:lvl>
    <w:lvl w:ilvl="7" w:tplc="F1D63170">
      <w:start w:val="1"/>
      <w:numFmt w:val="bullet"/>
      <w:lvlText w:val="o"/>
      <w:lvlJc w:val="left"/>
      <w:pPr>
        <w:ind w:left="5760" w:hanging="360"/>
      </w:pPr>
      <w:rPr>
        <w:rFonts w:ascii="Courier New" w:hAnsi="Courier New" w:hint="default"/>
      </w:rPr>
    </w:lvl>
    <w:lvl w:ilvl="8" w:tplc="EF5074D8">
      <w:start w:val="1"/>
      <w:numFmt w:val="bullet"/>
      <w:lvlText w:val=""/>
      <w:lvlJc w:val="left"/>
      <w:pPr>
        <w:ind w:left="6480" w:hanging="360"/>
      </w:pPr>
      <w:rPr>
        <w:rFonts w:ascii="Wingdings" w:hAnsi="Wingdings" w:hint="default"/>
      </w:rPr>
    </w:lvl>
  </w:abstractNum>
  <w:abstractNum w:abstractNumId="8" w15:restartNumberingAfterBreak="0">
    <w:nsid w:val="572D2A2E"/>
    <w:multiLevelType w:val="hybridMultilevel"/>
    <w:tmpl w:val="904AC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86371C"/>
    <w:multiLevelType w:val="hybridMultilevel"/>
    <w:tmpl w:val="0D42D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B55895"/>
    <w:multiLevelType w:val="hybridMultilevel"/>
    <w:tmpl w:val="12B275FA"/>
    <w:lvl w:ilvl="0" w:tplc="9C3C3F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483369"/>
    <w:multiLevelType w:val="hybridMultilevel"/>
    <w:tmpl w:val="60A8A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6B04BD"/>
    <w:multiLevelType w:val="multilevel"/>
    <w:tmpl w:val="FE2C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AB7F81"/>
    <w:multiLevelType w:val="hybridMultilevel"/>
    <w:tmpl w:val="96501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0419778">
    <w:abstractNumId w:val="4"/>
  </w:num>
  <w:num w:numId="2" w16cid:durableId="1145968963">
    <w:abstractNumId w:val="10"/>
  </w:num>
  <w:num w:numId="3" w16cid:durableId="1114597104">
    <w:abstractNumId w:val="12"/>
  </w:num>
  <w:num w:numId="4" w16cid:durableId="80297722">
    <w:abstractNumId w:val="6"/>
  </w:num>
  <w:num w:numId="5" w16cid:durableId="1829980729">
    <w:abstractNumId w:val="7"/>
  </w:num>
  <w:num w:numId="6" w16cid:durableId="1787577763">
    <w:abstractNumId w:val="5"/>
  </w:num>
  <w:num w:numId="7" w16cid:durableId="1368261144">
    <w:abstractNumId w:val="13"/>
  </w:num>
  <w:num w:numId="8" w16cid:durableId="1525826447">
    <w:abstractNumId w:val="2"/>
  </w:num>
  <w:num w:numId="9" w16cid:durableId="318313658">
    <w:abstractNumId w:val="11"/>
  </w:num>
  <w:num w:numId="10" w16cid:durableId="86197849">
    <w:abstractNumId w:val="3"/>
  </w:num>
  <w:num w:numId="11" w16cid:durableId="447629143">
    <w:abstractNumId w:val="0"/>
  </w:num>
  <w:num w:numId="12" w16cid:durableId="648830795">
    <w:abstractNumId w:val="1"/>
  </w:num>
  <w:num w:numId="13" w16cid:durableId="953250976">
    <w:abstractNumId w:val="9"/>
  </w:num>
  <w:num w:numId="14" w16cid:durableId="9432463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s, Jane">
    <w15:presenceInfo w15:providerId="AD" w15:userId="S::ja96@hw.ac.uk::a827f426-01b9-4ad6-a0d1-77af539744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C7D"/>
    <w:rsid w:val="00012102"/>
    <w:rsid w:val="00022916"/>
    <w:rsid w:val="00074976"/>
    <w:rsid w:val="000B62E4"/>
    <w:rsid w:val="00115066"/>
    <w:rsid w:val="00125798"/>
    <w:rsid w:val="00137C35"/>
    <w:rsid w:val="00151ECF"/>
    <w:rsid w:val="00171B45"/>
    <w:rsid w:val="0018163F"/>
    <w:rsid w:val="001D0B1B"/>
    <w:rsid w:val="00200256"/>
    <w:rsid w:val="002014ED"/>
    <w:rsid w:val="00207772"/>
    <w:rsid w:val="00234E3B"/>
    <w:rsid w:val="002454D9"/>
    <w:rsid w:val="002742E3"/>
    <w:rsid w:val="002D7B38"/>
    <w:rsid w:val="002E4AFC"/>
    <w:rsid w:val="00312580"/>
    <w:rsid w:val="00327FBF"/>
    <w:rsid w:val="003B4498"/>
    <w:rsid w:val="003F051A"/>
    <w:rsid w:val="00400094"/>
    <w:rsid w:val="004239FD"/>
    <w:rsid w:val="00427469"/>
    <w:rsid w:val="004434C3"/>
    <w:rsid w:val="004538B1"/>
    <w:rsid w:val="004C4100"/>
    <w:rsid w:val="004E0495"/>
    <w:rsid w:val="004E0D8B"/>
    <w:rsid w:val="004E26F9"/>
    <w:rsid w:val="00506B50"/>
    <w:rsid w:val="005427B5"/>
    <w:rsid w:val="00547FDF"/>
    <w:rsid w:val="00551F1D"/>
    <w:rsid w:val="00557BEC"/>
    <w:rsid w:val="005B5BD6"/>
    <w:rsid w:val="005C242F"/>
    <w:rsid w:val="005F75D5"/>
    <w:rsid w:val="006050D0"/>
    <w:rsid w:val="006220D9"/>
    <w:rsid w:val="00635BD2"/>
    <w:rsid w:val="006537EA"/>
    <w:rsid w:val="00661442"/>
    <w:rsid w:val="0067634E"/>
    <w:rsid w:val="006848C9"/>
    <w:rsid w:val="006B7590"/>
    <w:rsid w:val="00715E97"/>
    <w:rsid w:val="00716DD0"/>
    <w:rsid w:val="007718E7"/>
    <w:rsid w:val="00794EAB"/>
    <w:rsid w:val="007A2695"/>
    <w:rsid w:val="007A3773"/>
    <w:rsid w:val="00800E1A"/>
    <w:rsid w:val="00801AC4"/>
    <w:rsid w:val="00875407"/>
    <w:rsid w:val="00876A13"/>
    <w:rsid w:val="008806A2"/>
    <w:rsid w:val="008A51FE"/>
    <w:rsid w:val="008B299E"/>
    <w:rsid w:val="008C0A9B"/>
    <w:rsid w:val="008C3DC8"/>
    <w:rsid w:val="00927851"/>
    <w:rsid w:val="00935056"/>
    <w:rsid w:val="009B3FF3"/>
    <w:rsid w:val="009B76F9"/>
    <w:rsid w:val="00A20D28"/>
    <w:rsid w:val="00A43530"/>
    <w:rsid w:val="00A44E86"/>
    <w:rsid w:val="00A47CD8"/>
    <w:rsid w:val="00A93F79"/>
    <w:rsid w:val="00AE0420"/>
    <w:rsid w:val="00AF5798"/>
    <w:rsid w:val="00B168E6"/>
    <w:rsid w:val="00B24AAB"/>
    <w:rsid w:val="00B25980"/>
    <w:rsid w:val="00B5241D"/>
    <w:rsid w:val="00B53153"/>
    <w:rsid w:val="00B934B3"/>
    <w:rsid w:val="00BC71C8"/>
    <w:rsid w:val="00BE72BC"/>
    <w:rsid w:val="00C0356C"/>
    <w:rsid w:val="00C96632"/>
    <w:rsid w:val="00CC0D06"/>
    <w:rsid w:val="00CC693A"/>
    <w:rsid w:val="00CD66F9"/>
    <w:rsid w:val="00D048A4"/>
    <w:rsid w:val="00D47DF9"/>
    <w:rsid w:val="00D51C7D"/>
    <w:rsid w:val="00D6222A"/>
    <w:rsid w:val="00D800EC"/>
    <w:rsid w:val="00D836C3"/>
    <w:rsid w:val="00D90364"/>
    <w:rsid w:val="00DA0987"/>
    <w:rsid w:val="00DA314E"/>
    <w:rsid w:val="00DA4576"/>
    <w:rsid w:val="00E27371"/>
    <w:rsid w:val="00E30485"/>
    <w:rsid w:val="00E41419"/>
    <w:rsid w:val="00E416DF"/>
    <w:rsid w:val="00E519D4"/>
    <w:rsid w:val="00E62EFB"/>
    <w:rsid w:val="00E642B4"/>
    <w:rsid w:val="00E757F2"/>
    <w:rsid w:val="00F102A2"/>
    <w:rsid w:val="00F4004F"/>
    <w:rsid w:val="00F61059"/>
    <w:rsid w:val="00F61E63"/>
    <w:rsid w:val="00F74DE9"/>
    <w:rsid w:val="00F8657F"/>
    <w:rsid w:val="00F992A3"/>
    <w:rsid w:val="00FA0802"/>
    <w:rsid w:val="00FA60A2"/>
    <w:rsid w:val="01563029"/>
    <w:rsid w:val="01DBFE29"/>
    <w:rsid w:val="061C2C02"/>
    <w:rsid w:val="07646AAF"/>
    <w:rsid w:val="0A5DAB23"/>
    <w:rsid w:val="0DE10BD9"/>
    <w:rsid w:val="11C9E752"/>
    <w:rsid w:val="1760F1B1"/>
    <w:rsid w:val="188E9091"/>
    <w:rsid w:val="19AEEBF2"/>
    <w:rsid w:val="1ABF3EFA"/>
    <w:rsid w:val="1C0AB275"/>
    <w:rsid w:val="1CA38073"/>
    <w:rsid w:val="1DC392A6"/>
    <w:rsid w:val="1E7289CB"/>
    <w:rsid w:val="242B5DB4"/>
    <w:rsid w:val="2562781F"/>
    <w:rsid w:val="25692877"/>
    <w:rsid w:val="258820C6"/>
    <w:rsid w:val="260CEE58"/>
    <w:rsid w:val="273F44CF"/>
    <w:rsid w:val="28D40865"/>
    <w:rsid w:val="2A84C442"/>
    <w:rsid w:val="2B7E7175"/>
    <w:rsid w:val="2C9C93E8"/>
    <w:rsid w:val="2D53F187"/>
    <w:rsid w:val="2D9BC3E0"/>
    <w:rsid w:val="2EF01152"/>
    <w:rsid w:val="2F5F4787"/>
    <w:rsid w:val="3791A2FE"/>
    <w:rsid w:val="37AC5566"/>
    <w:rsid w:val="38F297C6"/>
    <w:rsid w:val="3A362372"/>
    <w:rsid w:val="3D0214B5"/>
    <w:rsid w:val="40A32355"/>
    <w:rsid w:val="45A0EEAC"/>
    <w:rsid w:val="4B523A01"/>
    <w:rsid w:val="4B6AB176"/>
    <w:rsid w:val="4BFCB80D"/>
    <w:rsid w:val="4CAF061C"/>
    <w:rsid w:val="510A8E3F"/>
    <w:rsid w:val="5147BFCC"/>
    <w:rsid w:val="51DBED8A"/>
    <w:rsid w:val="532655D3"/>
    <w:rsid w:val="53D1935F"/>
    <w:rsid w:val="53D7D285"/>
    <w:rsid w:val="54221B4A"/>
    <w:rsid w:val="54BFFA9F"/>
    <w:rsid w:val="54F061F9"/>
    <w:rsid w:val="55549F3C"/>
    <w:rsid w:val="55C77298"/>
    <w:rsid w:val="56EB305F"/>
    <w:rsid w:val="595949EC"/>
    <w:rsid w:val="5BB0D2DF"/>
    <w:rsid w:val="5C4650AE"/>
    <w:rsid w:val="5CA74C4C"/>
    <w:rsid w:val="5EA457D8"/>
    <w:rsid w:val="5F3E6C58"/>
    <w:rsid w:val="641A4E8E"/>
    <w:rsid w:val="643458CC"/>
    <w:rsid w:val="643F9859"/>
    <w:rsid w:val="6963262C"/>
    <w:rsid w:val="69EEE4C0"/>
    <w:rsid w:val="6CF32C97"/>
    <w:rsid w:val="712712B8"/>
    <w:rsid w:val="716300D6"/>
    <w:rsid w:val="73FD0E64"/>
    <w:rsid w:val="7973747B"/>
    <w:rsid w:val="7A925FEF"/>
    <w:rsid w:val="7D1C9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89EFF"/>
  <w15:chartTrackingRefBased/>
  <w15:docId w15:val="{7014BC56-E997-4EFF-920D-178942CE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C7D"/>
  </w:style>
  <w:style w:type="paragraph" w:styleId="Heading1">
    <w:name w:val="heading 1"/>
    <w:basedOn w:val="Normal"/>
    <w:next w:val="Normal"/>
    <w:link w:val="Heading1Char"/>
    <w:uiPriority w:val="9"/>
    <w:qFormat/>
    <w:rsid w:val="00D51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1C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1C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C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C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C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C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C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C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C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1C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51C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C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C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C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C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C7D"/>
    <w:rPr>
      <w:rFonts w:eastAsiaTheme="majorEastAsia" w:cstheme="majorBidi"/>
      <w:color w:val="272727" w:themeColor="text1" w:themeTint="D8"/>
    </w:rPr>
  </w:style>
  <w:style w:type="paragraph" w:styleId="Title">
    <w:name w:val="Title"/>
    <w:basedOn w:val="Normal"/>
    <w:next w:val="Normal"/>
    <w:link w:val="TitleChar"/>
    <w:uiPriority w:val="10"/>
    <w:qFormat/>
    <w:rsid w:val="00D51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C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C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C7D"/>
    <w:pPr>
      <w:spacing w:before="160"/>
      <w:jc w:val="center"/>
    </w:pPr>
    <w:rPr>
      <w:i/>
      <w:iCs/>
      <w:color w:val="404040" w:themeColor="text1" w:themeTint="BF"/>
    </w:rPr>
  </w:style>
  <w:style w:type="character" w:customStyle="1" w:styleId="QuoteChar">
    <w:name w:val="Quote Char"/>
    <w:basedOn w:val="DefaultParagraphFont"/>
    <w:link w:val="Quote"/>
    <w:uiPriority w:val="29"/>
    <w:rsid w:val="00D51C7D"/>
    <w:rPr>
      <w:i/>
      <w:iCs/>
      <w:color w:val="404040" w:themeColor="text1" w:themeTint="BF"/>
    </w:rPr>
  </w:style>
  <w:style w:type="paragraph" w:styleId="ListParagraph">
    <w:name w:val="List Paragraph"/>
    <w:basedOn w:val="Normal"/>
    <w:uiPriority w:val="34"/>
    <w:qFormat/>
    <w:rsid w:val="00D51C7D"/>
    <w:pPr>
      <w:ind w:left="720"/>
      <w:contextualSpacing/>
    </w:pPr>
  </w:style>
  <w:style w:type="character" w:styleId="IntenseEmphasis">
    <w:name w:val="Intense Emphasis"/>
    <w:basedOn w:val="DefaultParagraphFont"/>
    <w:uiPriority w:val="21"/>
    <w:qFormat/>
    <w:rsid w:val="00D51C7D"/>
    <w:rPr>
      <w:i/>
      <w:iCs/>
      <w:color w:val="0F4761" w:themeColor="accent1" w:themeShade="BF"/>
    </w:rPr>
  </w:style>
  <w:style w:type="paragraph" w:styleId="IntenseQuote">
    <w:name w:val="Intense Quote"/>
    <w:basedOn w:val="Normal"/>
    <w:next w:val="Normal"/>
    <w:link w:val="IntenseQuoteChar"/>
    <w:uiPriority w:val="30"/>
    <w:qFormat/>
    <w:rsid w:val="00D51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C7D"/>
    <w:rPr>
      <w:i/>
      <w:iCs/>
      <w:color w:val="0F4761" w:themeColor="accent1" w:themeShade="BF"/>
    </w:rPr>
  </w:style>
  <w:style w:type="character" w:styleId="IntenseReference">
    <w:name w:val="Intense Reference"/>
    <w:basedOn w:val="DefaultParagraphFont"/>
    <w:uiPriority w:val="32"/>
    <w:qFormat/>
    <w:rsid w:val="00D51C7D"/>
    <w:rPr>
      <w:b/>
      <w:bCs/>
      <w:smallCaps/>
      <w:color w:val="0F4761" w:themeColor="accent1" w:themeShade="BF"/>
      <w:spacing w:val="5"/>
    </w:rPr>
  </w:style>
  <w:style w:type="character" w:styleId="Hyperlink">
    <w:name w:val="Hyperlink"/>
    <w:basedOn w:val="DefaultParagraphFont"/>
    <w:uiPriority w:val="99"/>
    <w:unhideWhenUsed/>
    <w:rsid w:val="00D51C7D"/>
    <w:rPr>
      <w:color w:val="467886" w:themeColor="hyperlink"/>
      <w:u w:val="single"/>
    </w:rPr>
  </w:style>
  <w:style w:type="paragraph" w:styleId="TOC3">
    <w:name w:val="toc 3"/>
    <w:basedOn w:val="Normal"/>
    <w:next w:val="Normal"/>
    <w:autoRedefine/>
    <w:uiPriority w:val="39"/>
    <w:unhideWhenUsed/>
    <w:rsid w:val="00D51C7D"/>
    <w:pPr>
      <w:spacing w:after="100"/>
      <w:ind w:left="480"/>
    </w:pPr>
    <w:rPr>
      <w:rFonts w:eastAsiaTheme="minorEastAsia"/>
      <w:lang w:eastAsia="zh-CN"/>
    </w:rPr>
  </w:style>
  <w:style w:type="character" w:styleId="CommentReference">
    <w:name w:val="annotation reference"/>
    <w:basedOn w:val="DefaultParagraphFont"/>
    <w:uiPriority w:val="99"/>
    <w:semiHidden/>
    <w:unhideWhenUsed/>
    <w:rsid w:val="00D51C7D"/>
    <w:rPr>
      <w:sz w:val="16"/>
      <w:szCs w:val="16"/>
    </w:rPr>
  </w:style>
  <w:style w:type="paragraph" w:styleId="CommentText">
    <w:name w:val="annotation text"/>
    <w:basedOn w:val="Normal"/>
    <w:link w:val="CommentTextChar"/>
    <w:uiPriority w:val="99"/>
    <w:unhideWhenUsed/>
    <w:rsid w:val="00D51C7D"/>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D51C7D"/>
    <w:rPr>
      <w:rFonts w:eastAsiaTheme="minorEastAsia"/>
      <w:sz w:val="20"/>
      <w:szCs w:val="20"/>
      <w:lang w:eastAsia="zh-CN"/>
    </w:rPr>
  </w:style>
  <w:style w:type="table" w:styleId="TableGrid">
    <w:name w:val="Table Grid"/>
    <w:basedOn w:val="TableNormal"/>
    <w:uiPriority w:val="39"/>
    <w:rsid w:val="00D51C7D"/>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1C7D"/>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paragraph" w:styleId="Header">
    <w:name w:val="header"/>
    <w:basedOn w:val="Normal"/>
    <w:link w:val="HeaderChar"/>
    <w:uiPriority w:val="99"/>
    <w:unhideWhenUsed/>
    <w:rsid w:val="00D51C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C7D"/>
  </w:style>
  <w:style w:type="paragraph" w:styleId="Footer">
    <w:name w:val="footer"/>
    <w:basedOn w:val="Normal"/>
    <w:link w:val="FooterChar"/>
    <w:uiPriority w:val="99"/>
    <w:unhideWhenUsed/>
    <w:rsid w:val="00D51C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C7D"/>
  </w:style>
  <w:style w:type="character" w:styleId="UnresolvedMention">
    <w:name w:val="Unresolved Mention"/>
    <w:basedOn w:val="DefaultParagraphFont"/>
    <w:uiPriority w:val="99"/>
    <w:semiHidden/>
    <w:unhideWhenUsed/>
    <w:rsid w:val="002D7B38"/>
    <w:rPr>
      <w:color w:val="605E5C"/>
      <w:shd w:val="clear" w:color="auto" w:fill="E1DFDD"/>
    </w:rPr>
  </w:style>
  <w:style w:type="character" w:styleId="FollowedHyperlink">
    <w:name w:val="FollowedHyperlink"/>
    <w:basedOn w:val="DefaultParagraphFont"/>
    <w:uiPriority w:val="99"/>
    <w:semiHidden/>
    <w:unhideWhenUsed/>
    <w:rsid w:val="00B24AAB"/>
    <w:rPr>
      <w:color w:val="96607D" w:themeColor="followedHyperlink"/>
      <w:u w:val="single"/>
    </w:rPr>
  </w:style>
  <w:style w:type="paragraph" w:customStyle="1" w:styleId="paragraph">
    <w:name w:val="paragraph"/>
    <w:basedOn w:val="Normal"/>
    <w:rsid w:val="00E30485"/>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customStyle="1" w:styleId="normaltextrun">
    <w:name w:val="normaltextrun"/>
    <w:basedOn w:val="DefaultParagraphFont"/>
    <w:rsid w:val="00E30485"/>
  </w:style>
  <w:style w:type="character" w:styleId="Strong">
    <w:name w:val="Strong"/>
    <w:basedOn w:val="DefaultParagraphFont"/>
    <w:uiPriority w:val="22"/>
    <w:qFormat/>
    <w:rsid w:val="006848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la.ac.uk/" TargetMode="External"/><Relationship Id="rId18" Type="http://schemas.openxmlformats.org/officeDocument/2006/relationships/hyperlink" Target="https://www.ukri.org/apply-for-funding/how-to-apply/check-if-you-are-eligible-for-research-and-innovation-funding/"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ww.hw.ac.uk/document-library/transit/TransiT1stOpenEoIApplicationForm.pdf" TargetMode="External"/><Relationship Id="rId7" Type="http://schemas.openxmlformats.org/officeDocument/2006/relationships/webSettings" Target="webSettings.xml"/><Relationship Id="rId12" Type="http://schemas.openxmlformats.org/officeDocument/2006/relationships/hyperlink" Target="https://www.hw.ac.uk/" TargetMode="External"/><Relationship Id="rId17" Type="http://schemas.openxmlformats.org/officeDocument/2006/relationships/hyperlink" Target="https://transit.ac.uk/our-demonstrators/" TargetMode="Externa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s://transit.ac.uk/our-demonstrators/" TargetMode="External"/><Relationship Id="rId20" Type="http://schemas.openxmlformats.org/officeDocument/2006/relationships/hyperlink" Target="https://www.ukri.org/apply-for-funding/develop-your-application/what-costs-are-eligible-for-ukri-fundin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ransit.ac.uk/" TargetMode="External"/><Relationship Id="rId24" Type="http://schemas.openxmlformats.org/officeDocument/2006/relationships/comments" Target="comments.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transit.ac.uk/our-partners/industry-partners/" TargetMode="External"/><Relationship Id="rId23" Type="http://schemas.openxmlformats.org/officeDocument/2006/relationships/hyperlink" Target="mailto:transit-flexfund@hw.ac.uk"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ukri.org/councils/epsrc/guidance-for-applicants/what-to-include-in-your-proposal/project-partners-letter-of-support/" TargetMode="External"/><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ransit.ac.uk/our-partners/university-partners/" TargetMode="External"/><Relationship Id="rId22" Type="http://schemas.openxmlformats.org/officeDocument/2006/relationships/hyperlink" Target="https://uofg.qualtrics.com/jfe/form/SV_5pZXSIP10oGGWJ8" TargetMode="External"/><Relationship Id="rId27" Type="http://schemas.microsoft.com/office/2018/08/relationships/commentsExtensible" Target="commentsExtensible.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C85E1FE0011848AF43D553A5656329" ma:contentTypeVersion="15" ma:contentTypeDescription="Create a new document." ma:contentTypeScope="" ma:versionID="7874a3a9c47c21d0485d03fb959a4e5f">
  <xsd:schema xmlns:xsd="http://www.w3.org/2001/XMLSchema" xmlns:xs="http://www.w3.org/2001/XMLSchema" xmlns:p="http://schemas.microsoft.com/office/2006/metadata/properties" xmlns:ns2="8988f57e-d450-4823-b1bb-6f659f51a7da" targetNamespace="http://schemas.microsoft.com/office/2006/metadata/properties" ma:root="true" ma:fieldsID="87ea0be6a0976d5e20f964753467e952" ns2:_="">
    <xsd:import namespace="8988f57e-d450-4823-b1bb-6f659f51a7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2:_x0061_s2191" minOccurs="0"/>
                <xsd:element ref="ns2:Status" minOccurs="0"/>
                <xsd:element ref="ns2:RAGb" minOccurs="0"/>
                <xsd:element ref="ns2:not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8f57e-d450-4823-b1bb-6f659f51a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8fe375-cbb6-4b35-9ea2-3916cf22ce7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x0061_s2191" ma:index="18" nillable="true" ma:displayName="assigned" ma:format="Dropdown" ma:list="UserInfo" ma:SharePointGroup="0" ma:internalName="_x0061_s2191">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9" nillable="true" ma:displayName="Status" ma:format="RadioButtons" ma:internalName="Status">
      <xsd:simpleType>
        <xsd:restriction base="dms:Choice">
          <xsd:enumeration value="Not started"/>
          <xsd:enumeration value="in progress"/>
          <xsd:enumeration value="completed"/>
          <xsd:enumeration value="blocked"/>
        </xsd:restriction>
      </xsd:simpleType>
    </xsd:element>
    <xsd:element name="RAGb" ma:index="20" nillable="true" ma:displayName="RAGb" ma:format="Dropdown" ma:internalName="RAGb">
      <xsd:simpleType>
        <xsd:restriction base="dms:Choice">
          <xsd:enumeration value="red"/>
          <xsd:enumeration value="amber"/>
          <xsd:enumeration value="green"/>
          <xsd:enumeration value="blue (done)"/>
        </xsd:restriction>
      </xsd:simpleType>
    </xsd:element>
    <xsd:element name="notes" ma:index="21" nillable="true" ma:displayName="notes" ma:format="Dropdown" ma:internalName="notes">
      <xsd:simpleType>
        <xsd:restriction base="dms:Note">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8988f57e-d450-4823-b1bb-6f659f51a7da" xsi:nil="true"/>
    <RAGb xmlns="8988f57e-d450-4823-b1bb-6f659f51a7da" xsi:nil="true"/>
    <lcf76f155ced4ddcb4097134ff3c332f xmlns="8988f57e-d450-4823-b1bb-6f659f51a7da">
      <Terms xmlns="http://schemas.microsoft.com/office/infopath/2007/PartnerControls"/>
    </lcf76f155ced4ddcb4097134ff3c332f>
    <Status xmlns="8988f57e-d450-4823-b1bb-6f659f51a7da" xsi:nil="true"/>
    <_x0061_s2191 xmlns="8988f57e-d450-4823-b1bb-6f659f51a7da">
      <UserInfo>
        <DisplayName/>
        <AccountId xsi:nil="true"/>
        <AccountType/>
      </UserInfo>
    </_x0061_s2191>
  </documentManagement>
</p:properties>
</file>

<file path=customXml/itemProps1.xml><?xml version="1.0" encoding="utf-8"?>
<ds:datastoreItem xmlns:ds="http://schemas.openxmlformats.org/officeDocument/2006/customXml" ds:itemID="{4955088A-B0F3-4DC2-B570-B18B7EB61F5F}">
  <ds:schemaRefs>
    <ds:schemaRef ds:uri="http://schemas.microsoft.com/sharepoint/v3/contenttype/forms"/>
  </ds:schemaRefs>
</ds:datastoreItem>
</file>

<file path=customXml/itemProps2.xml><?xml version="1.0" encoding="utf-8"?>
<ds:datastoreItem xmlns:ds="http://schemas.openxmlformats.org/officeDocument/2006/customXml" ds:itemID="{25946161-2469-436B-9D77-88102ED9F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8f57e-d450-4823-b1bb-6f659f51a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2BAA84-F79E-46FE-BE2E-D7BB31897E5A}">
  <ds:schemaRefs>
    <ds:schemaRef ds:uri="http://schemas.microsoft.com/office/2006/metadata/properties"/>
    <ds:schemaRef ds:uri="http://schemas.microsoft.com/office/infopath/2007/PartnerControls"/>
    <ds:schemaRef ds:uri="8988f57e-d450-4823-b1bb-6f659f51a7d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2770</Words>
  <Characters>15790</Characters>
  <Application>Microsoft Office Word</Application>
  <DocSecurity>0</DocSecurity>
  <Lines>131</Lines>
  <Paragraphs>37</Paragraphs>
  <ScaleCrop>false</ScaleCrop>
  <Company>Heriot Watt University</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TransiT1stOpenCallGuidance2026</dc:title>
  <dc:subject>
  </dc:subject>
  <dc:creator>Masterson, Victoria</dc:creator>
  <cp:keywords>
  </cp:keywords>
  <dc:description>
  </dc:description>
  <cp:lastModifiedBy>Aldona Cameron</cp:lastModifiedBy>
  <cp:revision>7</cp:revision>
  <dcterms:created xsi:type="dcterms:W3CDTF">2026-09-07T08:42:00Z</dcterms:created>
  <dcterms:modified xsi:type="dcterms:W3CDTF">2026-09-09T14:01:42Z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0x01010083C85E1FE0011848AF43D553A5656329</vt:lpwstr>
  </property>
  <property fmtid="{D5CDD505-2E9C-101B-9397-08002B2CF9AE}" pid="3" name="MediaServiceImageTags">
    <vt:lpwstr/>
  </property>
</Properties>
</file>